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F4F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南宁市建设工程安全文明标准化</w:t>
      </w:r>
    </w:p>
    <w:p w14:paraId="6032E99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rPr>
        <w:t>诚信工地评选办法</w:t>
      </w:r>
      <w:r>
        <w:rPr>
          <w:rFonts w:hint="eastAsia" w:ascii="方正小标宋简体" w:hAnsi="方正小标宋简体" w:eastAsia="方正小标宋简体" w:cs="方正小标宋简体"/>
          <w:snapToGrid w:val="0"/>
          <w:kern w:val="0"/>
          <w:sz w:val="44"/>
          <w:szCs w:val="44"/>
          <w:lang w:val="en-US" w:eastAsia="zh-CN"/>
        </w:rPr>
        <w:t>(202</w:t>
      </w:r>
      <w:r>
        <w:rPr>
          <w:rFonts w:hint="eastAsia" w:ascii="方正小标宋简体" w:hAnsi="方正小标宋简体" w:eastAsia="方正小标宋简体" w:cs="方正小标宋简体"/>
          <w:snapToGrid w:val="0"/>
          <w:color w:val="auto"/>
          <w:kern w:val="0"/>
          <w:sz w:val="44"/>
          <w:szCs w:val="44"/>
          <w:lang w:val="en-US" w:eastAsia="zh-CN"/>
        </w:rPr>
        <w:t>4</w:t>
      </w:r>
      <w:r>
        <w:rPr>
          <w:rFonts w:hint="eastAsia" w:ascii="方正小标宋简体" w:hAnsi="方正小标宋简体" w:eastAsia="方正小标宋简体" w:cs="方正小标宋简体"/>
          <w:snapToGrid w:val="0"/>
          <w:kern w:val="0"/>
          <w:sz w:val="44"/>
          <w:szCs w:val="44"/>
          <w:lang w:val="en-US" w:eastAsia="zh-CN"/>
        </w:rPr>
        <w:t>版)</w:t>
      </w:r>
    </w:p>
    <w:p w14:paraId="0C1CB2AD">
      <w:pPr>
        <w:keepNext w:val="0"/>
        <w:keepLines w:val="0"/>
        <w:pageBreakBefore w:val="0"/>
        <w:widowControl w:val="0"/>
        <w:kinsoku/>
        <w:wordWrap/>
        <w:overflowPunct/>
        <w:topLinePunct w:val="0"/>
        <w:autoSpaceDE/>
        <w:autoSpaceDN/>
        <w:bidi w:val="0"/>
        <w:adjustRightInd/>
        <w:snapToGrid/>
        <w:ind w:left="0" w:leftChars="0" w:right="0" w:rightChars="0" w:firstLine="722" w:firstLineChars="200"/>
        <w:jc w:val="both"/>
        <w:textAlignment w:val="auto"/>
        <w:rPr>
          <w:rFonts w:hint="eastAsia" w:ascii="仿宋" w:hAnsi="仿宋" w:eastAsia="仿宋"/>
          <w:snapToGrid w:val="0"/>
          <w:kern w:val="0"/>
          <w:sz w:val="32"/>
          <w:szCs w:val="32"/>
        </w:rPr>
      </w:pPr>
    </w:p>
    <w:p w14:paraId="0A07D2A1">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第一章  总  则</w:t>
      </w:r>
    </w:p>
    <w:p w14:paraId="06EC427D">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rPr>
        <w:t>为贯彻落实“安全第一、预防为主、综合治理”的方针，提高我市安全生产文明施工标准化建</w:t>
      </w:r>
      <w:r>
        <w:rPr>
          <w:rFonts w:hint="eastAsia" w:ascii="仿宋_GB2312" w:hAnsi="仿宋_GB2312" w:eastAsia="仿宋_GB2312" w:cs="仿宋_GB2312"/>
          <w:snapToGrid w:val="0"/>
          <w:color w:val="auto"/>
          <w:kern w:val="0"/>
          <w:sz w:val="32"/>
          <w:szCs w:val="32"/>
        </w:rPr>
        <w:t>设水平，防止和减少生产安全事故的发生,根据《中华人民共和国安全生产法》和</w:t>
      </w:r>
      <w:r>
        <w:rPr>
          <w:rFonts w:hint="eastAsia" w:ascii="仿宋_GB2312" w:hAnsi="仿宋_GB2312" w:eastAsia="仿宋_GB2312" w:cs="仿宋_GB2312"/>
          <w:snapToGrid w:val="0"/>
          <w:color w:val="auto"/>
          <w:kern w:val="0"/>
          <w:sz w:val="32"/>
          <w:szCs w:val="32"/>
          <w:lang w:eastAsia="zh-CN"/>
        </w:rPr>
        <w:t>《建筑法》、</w:t>
      </w:r>
      <w:r>
        <w:rPr>
          <w:rFonts w:hint="eastAsia" w:ascii="仿宋_GB2312" w:hAnsi="仿宋_GB2312" w:eastAsia="仿宋_GB2312" w:cs="仿宋_GB2312"/>
          <w:snapToGrid w:val="0"/>
          <w:color w:val="auto"/>
          <w:kern w:val="0"/>
          <w:sz w:val="32"/>
          <w:szCs w:val="32"/>
        </w:rPr>
        <w:t>《建设工程安全生产管理条例》</w:t>
      </w:r>
      <w:r>
        <w:rPr>
          <w:rFonts w:hint="eastAsia" w:ascii="仿宋_GB2312" w:hAnsi="仿宋_GB2312" w:eastAsia="仿宋_GB2312" w:cs="仿宋_GB2312"/>
          <w:snapToGrid w:val="0"/>
          <w:color w:val="auto"/>
          <w:kern w:val="0"/>
          <w:sz w:val="32"/>
          <w:szCs w:val="32"/>
          <w:lang w:eastAsia="zh-CN"/>
        </w:rPr>
        <w:t>、《建设工程质量管理条例》</w:t>
      </w:r>
      <w:r>
        <w:rPr>
          <w:rFonts w:hint="eastAsia" w:ascii="仿宋_GB2312" w:hAnsi="仿宋_GB2312" w:eastAsia="仿宋_GB2312" w:cs="仿宋_GB2312"/>
          <w:snapToGrid w:val="0"/>
          <w:color w:val="auto"/>
          <w:kern w:val="0"/>
          <w:sz w:val="32"/>
          <w:szCs w:val="32"/>
        </w:rPr>
        <w:t>等有关</w:t>
      </w:r>
      <w:r>
        <w:rPr>
          <w:rFonts w:hint="eastAsia" w:ascii="仿宋_GB2312" w:hAnsi="仿宋_GB2312" w:eastAsia="仿宋_GB2312" w:cs="仿宋_GB2312"/>
          <w:snapToGrid w:val="0"/>
          <w:color w:val="auto"/>
          <w:kern w:val="0"/>
          <w:sz w:val="32"/>
          <w:szCs w:val="32"/>
          <w:lang w:eastAsia="zh-CN"/>
        </w:rPr>
        <w:t>质量</w:t>
      </w:r>
      <w:r>
        <w:rPr>
          <w:rFonts w:hint="eastAsia" w:ascii="仿宋_GB2312" w:hAnsi="仿宋_GB2312" w:eastAsia="仿宋_GB2312" w:cs="仿宋_GB2312"/>
          <w:snapToGrid w:val="0"/>
          <w:color w:val="auto"/>
          <w:kern w:val="0"/>
          <w:sz w:val="32"/>
          <w:szCs w:val="32"/>
        </w:rPr>
        <w:t>安全生产法律法规、标准规范，结合我市实际，制定本办法。</w:t>
      </w:r>
    </w:p>
    <w:p w14:paraId="77F4BCEA">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本办法适用于在南宁市行政区域内新建、扩建、改建的房屋建筑工程、市政基础设施工程</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交通(公路、铁路、民航、水运)、工业设备安装、电力、水利等</w:t>
      </w:r>
      <w:r>
        <w:rPr>
          <w:rFonts w:hint="eastAsia" w:ascii="仿宋_GB2312" w:hAnsi="仿宋_GB2312" w:eastAsia="仿宋_GB2312" w:cs="仿宋_GB2312"/>
          <w:snapToGrid w:val="0"/>
          <w:color w:val="auto"/>
          <w:kern w:val="0"/>
          <w:sz w:val="32"/>
          <w:szCs w:val="32"/>
          <w:lang w:eastAsia="zh-CN"/>
        </w:rPr>
        <w:t>在建工程</w:t>
      </w:r>
      <w:r>
        <w:rPr>
          <w:rFonts w:hint="eastAsia" w:ascii="仿宋_GB2312" w:hAnsi="仿宋_GB2312" w:eastAsia="仿宋_GB2312" w:cs="仿宋_GB2312"/>
          <w:snapToGrid w:val="0"/>
          <w:color w:val="auto"/>
          <w:kern w:val="0"/>
          <w:sz w:val="32"/>
          <w:szCs w:val="32"/>
        </w:rPr>
        <w:t>。</w:t>
      </w:r>
    </w:p>
    <w:p w14:paraId="2FA96F9A">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南宁市建设工程安全文明标准化诚信工地评选</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分为南宁市建设工程安全文明标准化诚信工地（以下简称“安全文明工地”）和南宁市建设工程安全文明标准化诚信示范工地（以下简称“安全文明示范工地”）两个奖项。安全文明工地获奖数量不设限，安全文明示范工地获奖数量实行总量控制，每年数量不超过当年安全文明工地获奖总数的10%。安全文明示范工地，其施工过程的安全生产管理和文明施工水平应达到自治区内先进水平，是我市建设工程施工安全文明施工水平的最高奖。</w:t>
      </w:r>
    </w:p>
    <w:p w14:paraId="21A9D6CD">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rPr>
        <w:t>安全文明工地评选工作由南宁市建设工程质量安全协会（以下简称“市质安协会”）组织实施</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接受南宁市住房和城乡建设局的</w:t>
      </w:r>
      <w:r>
        <w:rPr>
          <w:rFonts w:hint="eastAsia" w:ascii="仿宋_GB2312" w:hAnsi="仿宋_GB2312" w:eastAsia="仿宋_GB2312" w:cs="仿宋_GB2312"/>
          <w:snapToGrid w:val="0"/>
          <w:color w:val="auto"/>
          <w:kern w:val="0"/>
          <w:sz w:val="32"/>
          <w:szCs w:val="32"/>
        </w:rPr>
        <w:t>指导。</w:t>
      </w:r>
    </w:p>
    <w:p w14:paraId="0285E36E">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安全文明工地评选工作坚持公开、公平、公正的原则，按照“单位申报、协会组织、专家评选、社会监督”的程序，根据申报项目的施工进度组织现场核查，定期按批次公布评选结果及表彰。</w:t>
      </w:r>
    </w:p>
    <w:p w14:paraId="37F19971">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 w:hAnsi="仿宋" w:eastAsia="仿宋" w:cs="仿宋_GB2312"/>
          <w:snapToGrid w:val="0"/>
          <w:kern w:val="0"/>
          <w:sz w:val="32"/>
          <w:szCs w:val="32"/>
        </w:rPr>
      </w:pPr>
      <w:r>
        <w:rPr>
          <w:rFonts w:hint="eastAsia" w:ascii="仿宋_GB2312" w:hAnsi="仿宋_GB2312" w:eastAsia="仿宋_GB2312" w:cs="仿宋_GB2312"/>
          <w:snapToGrid w:val="0"/>
          <w:kern w:val="0"/>
          <w:sz w:val="32"/>
          <w:szCs w:val="32"/>
        </w:rPr>
        <w:t>安全文明工地评选主要依据《建设工程安全生产管理条例》（国务院令第393号）、《建筑施工安全检查标准》（JGJ59）、《市政工程施工安全检查标准》(CJJ/T 275)、</w:t>
      </w:r>
      <w:r>
        <w:rPr>
          <w:rFonts w:hint="eastAsia" w:ascii="仿宋_GB2312" w:hAnsi="仿宋_GB2312" w:eastAsia="仿宋_GB2312" w:cs="仿宋_GB2312"/>
          <w:kern w:val="0"/>
          <w:sz w:val="32"/>
          <w:szCs w:val="32"/>
        </w:rPr>
        <w:t>《建筑施工现场环境与卫生标准》(JGJ146)、</w:t>
      </w:r>
      <w:r>
        <w:rPr>
          <w:rFonts w:hint="eastAsia" w:ascii="仿宋_GB2312" w:hAnsi="仿宋_GB2312" w:eastAsia="仿宋_GB2312" w:cs="仿宋_GB2312"/>
          <w:snapToGrid w:val="0"/>
          <w:kern w:val="0"/>
          <w:sz w:val="32"/>
          <w:szCs w:val="32"/>
        </w:rPr>
        <w:t>《危险性较大的分部分项工程安全管理规定》、《广西壮族自治区建筑工程安全文明施工费用使用管理细则》、《南宁市建设工程质量和安全生产管理办法》(南宁市人民政府令第46号)、《南宁市建设工程施工现场管理若干规定》、</w:t>
      </w:r>
      <w:r>
        <w:rPr>
          <w:rFonts w:hint="eastAsia" w:ascii="仿宋_GB2312" w:hAnsi="仿宋_GB2312" w:eastAsia="仿宋_GB2312" w:cs="仿宋_GB2312"/>
          <w:snapToGrid w:val="0"/>
          <w:color w:val="auto"/>
          <w:kern w:val="0"/>
          <w:sz w:val="32"/>
          <w:szCs w:val="32"/>
        </w:rPr>
        <w:t>《南宁市建设工程质量安全管理标准化图集》(强制性行业标准)、</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南宁市建设工程施工围挡标准图集</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val="en-US" w:eastAsia="zh-CN"/>
        </w:rPr>
        <w:t>2024</w:t>
      </w:r>
      <w:r>
        <w:rPr>
          <w:rFonts w:hint="eastAsia" w:ascii="仿宋_GB2312" w:hAnsi="仿宋_GB2312" w:eastAsia="仿宋_GB2312" w:cs="仿宋_GB2312"/>
          <w:snapToGrid w:val="0"/>
          <w:color w:val="auto"/>
          <w:kern w:val="0"/>
          <w:sz w:val="32"/>
          <w:szCs w:val="32"/>
        </w:rPr>
        <w:t>年版）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《南宁市建设施工安全文明标准化工地（施工）考核标准》</w:t>
      </w:r>
      <w:r>
        <w:rPr>
          <w:rFonts w:hint="eastAsia" w:ascii="仿宋_GB2312" w:hAnsi="仿宋_GB2312" w:eastAsia="仿宋_GB2312" w:cs="仿宋_GB2312"/>
          <w:snapToGrid w:val="0"/>
          <w:color w:val="auto"/>
          <w:kern w:val="0"/>
          <w:sz w:val="32"/>
          <w:szCs w:val="32"/>
          <w:lang w:eastAsia="zh-CN"/>
        </w:rPr>
        <w:t>，市住建局《关于推进南宁市建设工程施工现场管理标准化、信息化工作的通知》（南住建</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napToGrid w:val="0"/>
          <w:color w:val="auto"/>
          <w:kern w:val="0"/>
          <w:sz w:val="32"/>
          <w:szCs w:val="32"/>
          <w:lang w:val="en-US" w:eastAsia="zh-CN"/>
        </w:rPr>
        <w:t>2022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napToGrid w:val="0"/>
          <w:color w:val="auto"/>
          <w:kern w:val="0"/>
          <w:sz w:val="32"/>
          <w:szCs w:val="32"/>
          <w:lang w:val="en-US" w:eastAsia="zh-CN"/>
        </w:rPr>
        <w:t>857号</w:t>
      </w:r>
      <w:r>
        <w:rPr>
          <w:rFonts w:hint="eastAsia" w:ascii="仿宋_GB2312" w:hAnsi="仿宋_GB2312" w:eastAsia="仿宋_GB2312" w:cs="仿宋_GB2312"/>
          <w:snapToGrid w:val="0"/>
          <w:color w:val="auto"/>
          <w:kern w:val="0"/>
          <w:sz w:val="32"/>
          <w:szCs w:val="32"/>
          <w:lang w:eastAsia="zh-CN"/>
        </w:rPr>
        <w:t>）、《关于印发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南宁市住房和城乡建设局生活垃圾分类工作检查评价制度</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的通知》（南住建〔2023〕618号）、《转发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广西壮族自治区房屋建筑和市政基础设施工程安全生产责任保险实施办法、实施细则</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的通知》，自治区住建厅《关于印发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全区房屋建筑和市政基础设施工程智慧工地建设实施方案</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的通知》（桂建管〔2023〕18号）、《关于印发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广西壮族自治区房屋建筑和市政基础设施工程智慧工地建设技术指南</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的通知》（桂建管〔2023〕1</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号）</w:t>
      </w:r>
      <w:r>
        <w:rPr>
          <w:rFonts w:hint="eastAsia" w:ascii="仿宋_GB2312" w:hAnsi="仿宋_GB2312" w:eastAsia="仿宋_GB2312" w:cs="仿宋_GB2312"/>
          <w:snapToGrid w:val="0"/>
          <w:color w:val="auto"/>
          <w:kern w:val="0"/>
          <w:sz w:val="32"/>
          <w:szCs w:val="32"/>
        </w:rPr>
        <w:t>等国家、自治区、南</w:t>
      </w:r>
      <w:r>
        <w:rPr>
          <w:rFonts w:hint="eastAsia" w:ascii="仿宋_GB2312" w:hAnsi="仿宋_GB2312" w:eastAsia="仿宋_GB2312" w:cs="仿宋_GB2312"/>
          <w:snapToGrid w:val="0"/>
          <w:kern w:val="0"/>
          <w:sz w:val="32"/>
          <w:szCs w:val="32"/>
        </w:rPr>
        <w:t>宁市有关建筑施工安全的生产法律法规、标准规范。</w:t>
      </w:r>
    </w:p>
    <w:p w14:paraId="68F732A7">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第二章  评选范围和条件</w:t>
      </w:r>
    </w:p>
    <w:p w14:paraId="680039D9">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申报安全文明工地的项目应符合国家有关法律、法规和标准要求，工程建设各方主体应执行有关行业管理规定，履行建设程序。</w:t>
      </w:r>
    </w:p>
    <w:p w14:paraId="1E22B55B">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申报项目的工程规模应满足下列条件之一：</w:t>
      </w:r>
    </w:p>
    <w:p w14:paraId="307263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lang w:val="en-US" w:eastAsia="zh-CN"/>
        </w:rPr>
        <w:t>(一)</w:t>
      </w:r>
      <w:r>
        <w:rPr>
          <w:rFonts w:hint="eastAsia" w:ascii="仿宋_GB2312" w:hAnsi="仿宋_GB2312" w:eastAsia="仿宋_GB2312" w:cs="仿宋_GB2312"/>
          <w:snapToGrid w:val="0"/>
          <w:kern w:val="0"/>
          <w:sz w:val="32"/>
          <w:szCs w:val="32"/>
        </w:rPr>
        <w:t>单体建筑面</w:t>
      </w:r>
      <w:r>
        <w:rPr>
          <w:rFonts w:hint="eastAsia" w:ascii="仿宋_GB2312" w:hAnsi="仿宋_GB2312" w:eastAsia="仿宋_GB2312" w:cs="仿宋_GB2312"/>
          <w:snapToGrid w:val="0"/>
          <w:color w:val="auto"/>
          <w:kern w:val="0"/>
          <w:sz w:val="32"/>
          <w:szCs w:val="32"/>
        </w:rPr>
        <w:t>积在3000m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w:t>
      </w:r>
      <w:r>
        <w:rPr>
          <w:rFonts w:hint="eastAsia" w:ascii="仿宋_GB2312" w:hAnsi="仿宋_GB2312" w:eastAsia="仿宋_GB2312" w:cs="仿宋_GB2312"/>
          <w:snapToGrid w:val="0"/>
          <w:color w:val="auto"/>
          <w:kern w:val="0"/>
          <w:sz w:val="32"/>
          <w:szCs w:val="32"/>
          <w:lang w:val="en-US" w:eastAsia="zh-CN"/>
        </w:rPr>
        <w:t>(市、县、区2500</w:t>
      </w:r>
      <w:r>
        <w:rPr>
          <w:rFonts w:hint="eastAsia" w:ascii="仿宋_GB2312" w:hAnsi="仿宋_GB2312" w:eastAsia="仿宋_GB2312" w:cs="仿宋_GB2312"/>
          <w:snapToGrid w:val="0"/>
          <w:color w:val="auto"/>
          <w:kern w:val="0"/>
          <w:sz w:val="32"/>
          <w:szCs w:val="32"/>
        </w:rPr>
        <w:t>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rPr>
        <w:t>，群体建筑面积在10000m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及以上的新建、扩建、改建的工业、民用建筑工程；</w:t>
      </w:r>
    </w:p>
    <w:p w14:paraId="34017E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（二）政府投资的市政基础设施工程；</w:t>
      </w:r>
    </w:p>
    <w:p w14:paraId="3BFB0E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（三）造价在500万元及以上（含500万元）、建筑面积（占地面积）10000㎡及以上的园林景观工程；</w:t>
      </w:r>
    </w:p>
    <w:p w14:paraId="3FC313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(四)交通(公路、铁路、民航、水运)</w:t>
      </w:r>
    </w:p>
    <w:p w14:paraId="1221E8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 xml:space="preserve"> 1.公路、铁路工程可按工程标段或工程项目申报，以工程标 段申报的，其造价为3亿元及以上；以工程项目申报的，其造价</w:t>
      </w:r>
      <w:bookmarkStart w:id="0" w:name="_GoBack"/>
      <w:bookmarkEnd w:id="0"/>
      <w:r>
        <w:rPr>
          <w:rFonts w:hint="eastAsia" w:ascii="仿宋_GB2312" w:hAnsi="仿宋_GB2312" w:eastAsia="仿宋_GB2312" w:cs="仿宋_GB2312"/>
          <w:snapToGrid w:val="0"/>
          <w:color w:val="auto"/>
          <w:kern w:val="0"/>
          <w:sz w:val="32"/>
          <w:szCs w:val="32"/>
          <w:lang w:val="en-US" w:eastAsia="zh-CN"/>
        </w:rPr>
        <w:t>为5亿元及以上；</w:t>
      </w:r>
    </w:p>
    <w:p w14:paraId="0E88D7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 xml:space="preserve"> 2.民航、水运工程造价为1亿元及以上。</w:t>
      </w:r>
    </w:p>
    <w:p w14:paraId="54F11B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(五)工业设备安装工程造价为1亿元及以上，且具有独立生产能力或使用功能的工厂(车间)、装置、设施。</w:t>
      </w:r>
    </w:p>
    <w:p w14:paraId="3AF03C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(六)电力、水利工程造价在1亿元及以上。</w:t>
      </w:r>
    </w:p>
    <w:p w14:paraId="5A3449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(七)民航、水运、电力、水利工程扩建、改建的工程造价在1亿元及以上，公路、铁路改扩建工程造价在3 亿元以上。</w:t>
      </w:r>
    </w:p>
    <w:p w14:paraId="52DE49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（八）个别工程建筑面积和规模虽然达不到上述标准，但是具有社会影响，有纪念意义，且施工难度大、文明施工要求高的工程。</w:t>
      </w:r>
    </w:p>
    <w:p w14:paraId="618ACEC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申报</w:t>
      </w:r>
      <w:r>
        <w:rPr>
          <w:rFonts w:hint="eastAsia" w:ascii="仿宋_GB2312" w:hAnsi="仿宋_GB2312" w:eastAsia="仿宋_GB2312" w:cs="仿宋_GB2312"/>
          <w:snapToGrid w:val="0"/>
          <w:color w:val="auto"/>
          <w:kern w:val="0"/>
          <w:sz w:val="32"/>
          <w:szCs w:val="32"/>
          <w:lang w:eastAsia="zh-CN"/>
        </w:rPr>
        <w:t>示范</w:t>
      </w:r>
      <w:r>
        <w:rPr>
          <w:rFonts w:hint="eastAsia" w:ascii="仿宋_GB2312" w:hAnsi="仿宋_GB2312" w:eastAsia="仿宋_GB2312" w:cs="仿宋_GB2312"/>
          <w:snapToGrid w:val="0"/>
          <w:color w:val="auto"/>
          <w:kern w:val="0"/>
          <w:sz w:val="32"/>
          <w:szCs w:val="32"/>
        </w:rPr>
        <w:t>项目的工程应满足下列条件</w:t>
      </w:r>
      <w:r>
        <w:rPr>
          <w:rFonts w:hint="eastAsia" w:ascii="仿宋_GB2312" w:hAnsi="仿宋_GB2312" w:eastAsia="仿宋_GB2312" w:cs="仿宋_GB2312"/>
          <w:snapToGrid w:val="0"/>
          <w:color w:val="auto"/>
          <w:kern w:val="0"/>
          <w:sz w:val="32"/>
          <w:szCs w:val="32"/>
          <w:lang w:eastAsia="zh-CN"/>
        </w:rPr>
        <w:t>：</w:t>
      </w:r>
    </w:p>
    <w:p w14:paraId="68DBE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（一）</w:t>
      </w:r>
      <w:r>
        <w:rPr>
          <w:rFonts w:hint="eastAsia" w:ascii="仿宋_GB2312" w:hAnsi="仿宋_GB2312" w:eastAsia="仿宋_GB2312" w:cs="仿宋_GB2312"/>
          <w:snapToGrid w:val="0"/>
          <w:color w:val="auto"/>
          <w:kern w:val="0"/>
          <w:sz w:val="32"/>
          <w:szCs w:val="32"/>
        </w:rPr>
        <w:t>市级房屋建筑工程单体建筑面积在</w:t>
      </w:r>
      <w:r>
        <w:rPr>
          <w:rFonts w:hint="eastAsia" w:ascii="仿宋_GB2312" w:hAnsi="仿宋_GB2312" w:eastAsia="仿宋_GB2312" w:cs="仿宋_GB2312"/>
          <w:snapToGrid w:val="0"/>
          <w:color w:val="auto"/>
          <w:kern w:val="0"/>
          <w:sz w:val="32"/>
          <w:szCs w:val="32"/>
          <w:lang w:val="en-US" w:eastAsia="zh-CN"/>
        </w:rPr>
        <w:t>15000</w:t>
      </w:r>
      <w:r>
        <w:rPr>
          <w:rFonts w:hint="eastAsia" w:ascii="仿宋_GB2312" w:hAnsi="仿宋_GB2312" w:eastAsia="仿宋_GB2312" w:cs="仿宋_GB2312"/>
          <w:snapToGrid w:val="0"/>
          <w:color w:val="auto"/>
          <w:kern w:val="0"/>
          <w:sz w:val="32"/>
          <w:szCs w:val="32"/>
        </w:rPr>
        <w:t>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及以上、县级房屋建筑工程单体建筑面积在</w:t>
      </w:r>
      <w:r>
        <w:rPr>
          <w:rFonts w:hint="eastAsia" w:ascii="仿宋_GB2312" w:hAnsi="仿宋_GB2312" w:eastAsia="仿宋_GB2312" w:cs="仿宋_GB2312"/>
          <w:snapToGrid w:val="0"/>
          <w:color w:val="auto"/>
          <w:kern w:val="0"/>
          <w:sz w:val="32"/>
          <w:szCs w:val="32"/>
          <w:lang w:val="en-US" w:eastAsia="zh-CN"/>
        </w:rPr>
        <w:t>8000</w:t>
      </w:r>
      <w:r>
        <w:rPr>
          <w:rFonts w:hint="eastAsia" w:ascii="仿宋_GB2312" w:hAnsi="仿宋_GB2312" w:eastAsia="仿宋_GB2312" w:cs="仿宋_GB2312"/>
          <w:snapToGrid w:val="0"/>
          <w:color w:val="auto"/>
          <w:kern w:val="0"/>
          <w:sz w:val="32"/>
          <w:szCs w:val="32"/>
        </w:rPr>
        <w:t xml:space="preserve"> 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群体建筑面积在</w:t>
      </w:r>
      <w:r>
        <w:rPr>
          <w:rFonts w:hint="eastAsia" w:ascii="仿宋_GB2312" w:hAnsi="仿宋_GB2312" w:eastAsia="仿宋_GB2312" w:cs="仿宋_GB2312"/>
          <w:snapToGrid w:val="0"/>
          <w:color w:val="auto"/>
          <w:kern w:val="0"/>
          <w:sz w:val="32"/>
          <w:szCs w:val="32"/>
          <w:lang w:val="en-US" w:eastAsia="zh-CN"/>
        </w:rPr>
        <w:t>25000</w:t>
      </w:r>
      <w:r>
        <w:rPr>
          <w:rFonts w:hint="eastAsia" w:ascii="仿宋_GB2312" w:hAnsi="仿宋_GB2312" w:eastAsia="仿宋_GB2312" w:cs="仿宋_GB2312"/>
          <w:snapToGrid w:val="0"/>
          <w:color w:val="auto"/>
          <w:kern w:val="0"/>
          <w:sz w:val="32"/>
          <w:szCs w:val="32"/>
        </w:rPr>
        <w:t xml:space="preserve"> 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w:t>
      </w:r>
      <w:r>
        <w:rPr>
          <w:rFonts w:hint="eastAsia" w:ascii="仿宋_GB2312" w:hAnsi="仿宋_GB2312" w:eastAsia="仿宋_GB2312" w:cs="仿宋_GB2312"/>
          <w:snapToGrid w:val="0"/>
          <w:color w:val="auto"/>
          <w:kern w:val="0"/>
          <w:sz w:val="32"/>
          <w:szCs w:val="32"/>
          <w:lang w:eastAsia="zh-CN"/>
        </w:rPr>
        <w:t>；</w:t>
      </w:r>
    </w:p>
    <w:p w14:paraId="1DFCF8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（二）工程造价10000万元及以上的市政基础设施工程；</w:t>
      </w:r>
    </w:p>
    <w:p w14:paraId="5CA481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（三）造价在5000万元及以上（含5000万元）、建筑面积（占地面积）30000㎡及以上的园林景观工程；</w:t>
      </w:r>
    </w:p>
    <w:p w14:paraId="2A248C87">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（四）</w:t>
      </w:r>
      <w:r>
        <w:rPr>
          <w:rFonts w:hint="eastAsia" w:ascii="仿宋_GB2312" w:hAnsi="仿宋_GB2312" w:eastAsia="仿宋_GB2312" w:cs="仿宋_GB2312"/>
          <w:snapToGrid w:val="0"/>
          <w:color w:val="auto"/>
          <w:kern w:val="0"/>
          <w:sz w:val="32"/>
          <w:szCs w:val="32"/>
          <w:lang w:eastAsia="zh-CN"/>
        </w:rPr>
        <w:t>按照市住建局《关于推进南宁市建设工程施工现场管理标准化、信息化工作的通知》（南住建</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napToGrid w:val="0"/>
          <w:color w:val="auto"/>
          <w:kern w:val="0"/>
          <w:sz w:val="32"/>
          <w:szCs w:val="32"/>
          <w:lang w:val="en-US" w:eastAsia="zh-CN"/>
        </w:rPr>
        <w:t>2022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napToGrid w:val="0"/>
          <w:color w:val="auto"/>
          <w:kern w:val="0"/>
          <w:sz w:val="32"/>
          <w:szCs w:val="32"/>
          <w:lang w:val="en-US" w:eastAsia="zh-CN"/>
        </w:rPr>
        <w:t>857号</w:t>
      </w:r>
      <w:r>
        <w:rPr>
          <w:rFonts w:hint="eastAsia" w:ascii="仿宋_GB2312" w:hAnsi="仿宋_GB2312" w:eastAsia="仿宋_GB2312" w:cs="仿宋_GB2312"/>
          <w:snapToGrid w:val="0"/>
          <w:color w:val="auto"/>
          <w:kern w:val="0"/>
          <w:sz w:val="32"/>
          <w:szCs w:val="32"/>
          <w:lang w:eastAsia="zh-CN"/>
        </w:rPr>
        <w:t>）文件要求，设置视频监控、扬尘在线监测和实名制考勤设备，落实工地信息化建设。</w:t>
      </w:r>
    </w:p>
    <w:p w14:paraId="1FD81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（五）项目</w:t>
      </w:r>
      <w:r>
        <w:rPr>
          <w:rFonts w:hint="eastAsia" w:ascii="仿宋_GB2312" w:hAnsi="仿宋_GB2312" w:eastAsia="仿宋_GB2312" w:cs="仿宋_GB2312"/>
          <w:snapToGrid w:val="0"/>
          <w:color w:val="auto"/>
          <w:kern w:val="0"/>
          <w:sz w:val="32"/>
          <w:szCs w:val="32"/>
        </w:rPr>
        <w:t>现场核查内容</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现场围档、</w:t>
      </w:r>
      <w:r>
        <w:rPr>
          <w:rFonts w:hint="eastAsia" w:ascii="仿宋_GB2312" w:hAnsi="仿宋_GB2312" w:eastAsia="仿宋_GB2312" w:cs="仿宋_GB2312"/>
          <w:snapToGrid w:val="0"/>
          <w:color w:val="auto"/>
          <w:kern w:val="0"/>
          <w:sz w:val="32"/>
          <w:szCs w:val="32"/>
          <w:lang w:eastAsia="zh-CN"/>
        </w:rPr>
        <w:t>道路、</w:t>
      </w:r>
      <w:r>
        <w:rPr>
          <w:rFonts w:hint="eastAsia" w:ascii="仿宋_GB2312" w:hAnsi="仿宋_GB2312" w:eastAsia="仿宋_GB2312" w:cs="仿宋_GB2312"/>
          <w:snapToGrid w:val="0"/>
          <w:color w:val="auto"/>
          <w:kern w:val="0"/>
          <w:sz w:val="32"/>
          <w:szCs w:val="32"/>
        </w:rPr>
        <w:t>脚手架、高处作业防护、模板工程、</w:t>
      </w:r>
      <w:r>
        <w:rPr>
          <w:rFonts w:hint="eastAsia" w:ascii="仿宋_GB2312" w:hAnsi="仿宋_GB2312" w:eastAsia="仿宋_GB2312" w:cs="仿宋_GB2312"/>
          <w:snapToGrid w:val="0"/>
          <w:color w:val="auto"/>
          <w:kern w:val="0"/>
          <w:sz w:val="32"/>
          <w:szCs w:val="32"/>
          <w:lang w:eastAsia="zh-CN"/>
        </w:rPr>
        <w:t>垃圾分类、</w:t>
      </w:r>
      <w:r>
        <w:rPr>
          <w:rFonts w:hint="eastAsia" w:ascii="仿宋_GB2312" w:hAnsi="仿宋_GB2312" w:eastAsia="仿宋_GB2312" w:cs="仿宋_GB2312"/>
          <w:snapToGrid w:val="0"/>
          <w:color w:val="auto"/>
          <w:kern w:val="0"/>
          <w:sz w:val="32"/>
          <w:szCs w:val="32"/>
        </w:rPr>
        <w:t>施工用电、施工升降机</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塔吊</w:t>
      </w:r>
      <w:r>
        <w:rPr>
          <w:rFonts w:hint="eastAsia" w:ascii="仿宋_GB2312" w:hAnsi="仿宋_GB2312" w:eastAsia="仿宋_GB2312" w:cs="仿宋_GB2312"/>
          <w:snapToGrid w:val="0"/>
          <w:color w:val="auto"/>
          <w:kern w:val="0"/>
          <w:sz w:val="32"/>
          <w:szCs w:val="32"/>
          <w:lang w:eastAsia="zh-CN"/>
        </w:rPr>
        <w:t>及</w:t>
      </w:r>
      <w:r>
        <w:rPr>
          <w:rFonts w:hint="eastAsia" w:ascii="仿宋_GB2312" w:hAnsi="仿宋_GB2312" w:eastAsia="仿宋_GB2312" w:cs="仿宋_GB2312"/>
          <w:snapToGrid w:val="0"/>
          <w:color w:val="auto"/>
          <w:kern w:val="0"/>
          <w:sz w:val="32"/>
          <w:szCs w:val="32"/>
        </w:rPr>
        <w:t>工人生活区</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原则上应齐全</w:t>
      </w:r>
      <w:r>
        <w:rPr>
          <w:rFonts w:hint="eastAsia" w:ascii="仿宋_GB2312" w:hAnsi="仿宋_GB2312" w:eastAsia="仿宋_GB2312" w:cs="仿宋_GB2312"/>
          <w:snapToGrid w:val="0"/>
          <w:color w:val="auto"/>
          <w:kern w:val="0"/>
          <w:sz w:val="32"/>
          <w:szCs w:val="32"/>
          <w:lang w:eastAsia="zh-CN"/>
        </w:rPr>
        <w:t>；</w:t>
      </w:r>
    </w:p>
    <w:p w14:paraId="384BA9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kern w:val="0"/>
          <w:sz w:val="32"/>
          <w:szCs w:val="32"/>
          <w:lang w:val="en-US" w:eastAsia="zh-CN"/>
        </w:rPr>
        <w:t>（六）申报项目的</w:t>
      </w:r>
      <w:r>
        <w:rPr>
          <w:rFonts w:hint="eastAsia" w:ascii="仿宋_GB2312" w:hAnsi="仿宋_GB2312" w:eastAsia="仿宋_GB2312" w:cs="仿宋_GB2312"/>
          <w:color w:val="auto"/>
          <w:sz w:val="32"/>
          <w:szCs w:val="32"/>
          <w:lang w:eastAsia="zh-CN"/>
        </w:rPr>
        <w:t>企业要制定房屋建筑和市政基础设施工程质量安全手册；</w:t>
      </w:r>
    </w:p>
    <w:p w14:paraId="0420B9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SA"/>
        </w:rPr>
        <w:t>（七）项目按照《南宁市建设工程施工围档标准图集》（2024年版）设置施工围挡；项目按照</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lang w:eastAsia="zh-CN"/>
        </w:rPr>
        <w:t>南宁市住房和城乡建设局生活垃圾分类工作检查评价制度</w:t>
      </w:r>
      <w:r>
        <w:rPr>
          <w:rFonts w:hint="eastAsia" w:ascii="仿宋_GB2312" w:hAnsi="仿宋_GB2312" w:eastAsia="仿宋_GB2312" w:cs="仿宋_GB2312"/>
          <w:snapToGrid w:val="0"/>
          <w:color w:val="auto"/>
          <w:kern w:val="0"/>
          <w:sz w:val="32"/>
          <w:szCs w:val="32"/>
          <w:lang w:val="en-US" w:eastAsia="zh-CN"/>
        </w:rPr>
        <w:t>》设置垃圾分类设施；</w:t>
      </w:r>
    </w:p>
    <w:p w14:paraId="0EDEE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（八）项目按照</w:t>
      </w:r>
      <w:r>
        <w:rPr>
          <w:rFonts w:hint="eastAsia" w:ascii="仿宋_GB2312" w:hAnsi="仿宋_GB2312" w:eastAsia="仿宋_GB2312" w:cs="仿宋_GB2312"/>
          <w:snapToGrid w:val="0"/>
          <w:color w:val="auto"/>
          <w:kern w:val="0"/>
          <w:sz w:val="32"/>
          <w:szCs w:val="32"/>
          <w:lang w:eastAsia="zh-CN"/>
        </w:rPr>
        <w:t>市住建局《转发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广西壮族自治区房屋建筑和市政基础设施工程安全生产责任保险实施办法、实施细则</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的通知》要求，</w:t>
      </w:r>
      <w:r>
        <w:rPr>
          <w:rFonts w:hint="eastAsia" w:ascii="仿宋_GB2312" w:hAnsi="仿宋_GB2312" w:eastAsia="仿宋_GB2312" w:cs="仿宋_GB2312"/>
          <w:color w:val="auto"/>
          <w:sz w:val="32"/>
          <w:szCs w:val="32"/>
          <w:lang w:eastAsia="zh-CN"/>
        </w:rPr>
        <w:t>购买安全生产责任保险；</w:t>
      </w:r>
    </w:p>
    <w:p w14:paraId="20FE7F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（九）项目</w:t>
      </w:r>
      <w:r>
        <w:rPr>
          <w:rFonts w:hint="eastAsia" w:ascii="仿宋_GB2312" w:hAnsi="仿宋_GB2312" w:eastAsia="仿宋_GB2312" w:cs="仿宋_GB2312"/>
          <w:color w:val="auto"/>
          <w:sz w:val="32"/>
          <w:szCs w:val="32"/>
        </w:rPr>
        <w:t>应推广</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lang w:eastAsia="zh-CN"/>
        </w:rPr>
        <w:t>新材料、新产品、新技术、新工艺工法，并</w:t>
      </w:r>
      <w:r>
        <w:rPr>
          <w:rFonts w:hint="eastAsia" w:ascii="仿宋_GB2312" w:hAnsi="仿宋_GB2312" w:eastAsia="仿宋_GB2312" w:cs="仿宋_GB2312"/>
          <w:color w:val="auto"/>
          <w:kern w:val="0"/>
          <w:sz w:val="32"/>
          <w:szCs w:val="32"/>
          <w:lang w:val="en-US" w:eastAsia="zh-CN" w:bidi="ar-SA"/>
        </w:rPr>
        <w:t>积极配合主管部门开展迎检工作和行业活动的；</w:t>
      </w:r>
    </w:p>
    <w:p w14:paraId="4F8364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(十)</w:t>
      </w:r>
      <w:r>
        <w:rPr>
          <w:rFonts w:hint="eastAsia" w:ascii="仿宋_GB2312" w:hAnsi="仿宋_GB2312" w:eastAsia="仿宋_GB2312" w:cs="仿宋_GB2312"/>
          <w:color w:val="auto"/>
          <w:kern w:val="0"/>
          <w:sz w:val="32"/>
          <w:szCs w:val="32"/>
        </w:rPr>
        <w:t>示范项目应保持常态化管理，协会将根据建设行业主管部门日常监管意见和实际情况，组织不定时回头看，对不达标项目，将酌情取消其示范项目的资格。</w:t>
      </w:r>
    </w:p>
    <w:p w14:paraId="1072B1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第十条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申报项目在现场核查时的形象进度应符合下列要求</w:t>
      </w:r>
      <w:r>
        <w:rPr>
          <w:rFonts w:hint="eastAsia" w:ascii="仿宋_GB2312" w:hAnsi="仿宋_GB2312" w:eastAsia="仿宋_GB2312" w:cs="仿宋_GB2312"/>
          <w:snapToGrid w:val="0"/>
          <w:color w:val="auto"/>
          <w:kern w:val="0"/>
          <w:sz w:val="32"/>
          <w:szCs w:val="32"/>
          <w:lang w:eastAsia="zh-CN"/>
        </w:rPr>
        <w:t>及</w:t>
      </w:r>
      <w:r>
        <w:rPr>
          <w:rFonts w:hint="eastAsia" w:ascii="仿宋_GB2312" w:hAnsi="仿宋_GB2312" w:eastAsia="仿宋_GB2312" w:cs="仿宋_GB2312"/>
          <w:snapToGrid w:val="0"/>
          <w:color w:val="auto"/>
          <w:kern w:val="0"/>
          <w:sz w:val="32"/>
          <w:szCs w:val="32"/>
        </w:rPr>
        <w:t>现场核查</w:t>
      </w:r>
      <w:r>
        <w:rPr>
          <w:rFonts w:hint="eastAsia" w:ascii="仿宋_GB2312" w:hAnsi="仿宋_GB2312" w:eastAsia="仿宋_GB2312" w:cs="仿宋_GB2312"/>
          <w:snapToGrid w:val="0"/>
          <w:color w:val="auto"/>
          <w:kern w:val="0"/>
          <w:sz w:val="32"/>
          <w:szCs w:val="32"/>
          <w:lang w:eastAsia="zh-CN"/>
        </w:rPr>
        <w:t>方式：</w:t>
      </w:r>
    </w:p>
    <w:p w14:paraId="6E22A0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（一）房屋建筑工程</w:t>
      </w:r>
    </w:p>
    <w:p w14:paraId="2148F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rPr>
        <w:t>单体建筑：主体工程形象进度完成在30%以上，且外脚手架</w:t>
      </w:r>
      <w:r>
        <w:rPr>
          <w:rFonts w:hint="eastAsia" w:ascii="仿宋_GB2312" w:hAnsi="仿宋_GB2312" w:eastAsia="仿宋_GB2312" w:cs="仿宋_GB2312"/>
          <w:snapToGrid w:val="0"/>
          <w:color w:val="auto"/>
          <w:kern w:val="0"/>
          <w:sz w:val="32"/>
          <w:szCs w:val="32"/>
          <w:lang w:val="en-US" w:eastAsia="zh-CN"/>
        </w:rPr>
        <w:t>保留不少于50%</w:t>
      </w:r>
      <w:r>
        <w:rPr>
          <w:rFonts w:hint="eastAsia" w:ascii="仿宋_GB2312" w:hAnsi="仿宋_GB2312" w:eastAsia="仿宋_GB2312" w:cs="仿宋_GB2312"/>
          <w:snapToGrid w:val="0"/>
          <w:color w:val="auto"/>
          <w:kern w:val="0"/>
          <w:sz w:val="32"/>
          <w:szCs w:val="32"/>
        </w:rPr>
        <w:t>；</w:t>
      </w:r>
    </w:p>
    <w:p w14:paraId="389ADD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 w:leftChars="5" w:right="0" w:rightChars="0" w:firstLine="617" w:firstLineChars="171"/>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rPr>
        <w:t>群体建筑：按建筑面积开工率在</w:t>
      </w:r>
      <w:r>
        <w:rPr>
          <w:rFonts w:hint="eastAsia" w:ascii="仿宋_GB2312" w:hAnsi="仿宋_GB2312" w:eastAsia="仿宋_GB2312" w:cs="仿宋_GB2312"/>
          <w:snapToGrid w:val="0"/>
          <w:color w:val="auto"/>
          <w:kern w:val="0"/>
          <w:sz w:val="32"/>
          <w:szCs w:val="32"/>
          <w:lang w:val="en-US" w:eastAsia="zh-CN"/>
        </w:rPr>
        <w:t>50</w:t>
      </w:r>
      <w:r>
        <w:rPr>
          <w:rFonts w:hint="eastAsia" w:ascii="仿宋_GB2312" w:hAnsi="仿宋_GB2312" w:eastAsia="仿宋_GB2312" w:cs="仿宋_GB2312"/>
          <w:snapToGrid w:val="0"/>
          <w:color w:val="auto"/>
          <w:kern w:val="0"/>
          <w:sz w:val="32"/>
          <w:szCs w:val="32"/>
        </w:rPr>
        <w:t>%以上，且应有50%以上的单体建筑符合第1点的要求。</w:t>
      </w:r>
    </w:p>
    <w:p w14:paraId="4CE1D5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（二）市政基础设施工程</w:t>
      </w:r>
    </w:p>
    <w:p w14:paraId="702D71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1.工程量完成合同造价的30%以上70%以下;</w:t>
      </w:r>
    </w:p>
    <w:p w14:paraId="47FC97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2.地下管线工程应有不少于10个地上的工作面(井)，并能提供不少于工作面（井）总数50%未完工的工作面(井)现场核查。</w:t>
      </w:r>
    </w:p>
    <w:p w14:paraId="73756D5A">
      <w:pPr>
        <w:keepNext w:val="0"/>
        <w:keepLines w:val="0"/>
        <w:pageBreakBefore w:val="0"/>
        <w:widowControl w:val="0"/>
        <w:kinsoku/>
        <w:wordWrap/>
        <w:overflowPunct/>
        <w:topLinePunct w:val="0"/>
        <w:autoSpaceDE/>
        <w:autoSpaceDN/>
        <w:bidi w:val="0"/>
        <w:adjustRightInd/>
        <w:snapToGrid/>
        <w:spacing w:line="560" w:lineRule="exact"/>
        <w:ind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（三）交通(公路、铁路、民航、水运)、工业设备安装、电力、水利工程。</w:t>
      </w:r>
    </w:p>
    <w:p w14:paraId="4BC852DA">
      <w:pPr>
        <w:keepNext w:val="0"/>
        <w:keepLines w:val="0"/>
        <w:pageBreakBefore w:val="0"/>
        <w:widowControl w:val="0"/>
        <w:kinsoku/>
        <w:wordWrap/>
        <w:overflowPunct/>
        <w:topLinePunct w:val="0"/>
        <w:autoSpaceDE/>
        <w:autoSpaceDN/>
        <w:bidi w:val="0"/>
        <w:adjustRightInd/>
        <w:snapToGrid/>
        <w:spacing w:line="560" w:lineRule="exact"/>
        <w:ind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1.工程量完成合同造价的30%以上70%以下；</w:t>
      </w:r>
    </w:p>
    <w:p w14:paraId="2B980BF9">
      <w:pPr>
        <w:keepNext w:val="0"/>
        <w:keepLines w:val="0"/>
        <w:pageBreakBefore w:val="0"/>
        <w:widowControl w:val="0"/>
        <w:kinsoku/>
        <w:wordWrap/>
        <w:overflowPunct/>
        <w:topLinePunct w:val="0"/>
        <w:autoSpaceDE/>
        <w:autoSpaceDN/>
        <w:bidi w:val="0"/>
        <w:adjustRightInd/>
        <w:snapToGrid/>
        <w:spacing w:line="560" w:lineRule="exact"/>
        <w:ind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2.地下管线工程应有不少于10个地上的工作面(井),并有不 少于工作面(井)总数50%未完工的工作面(井)现场核查。</w:t>
      </w:r>
    </w:p>
    <w:p w14:paraId="6497D6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（四）根据项目形象进度随报随评，并结合主管部门日常监督意见适当增加现场核查频率，原则上不超过三次。</w:t>
      </w:r>
    </w:p>
    <w:p w14:paraId="7C50FC0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第十一条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有下列情形之一的工程项目不能申报：</w:t>
      </w:r>
    </w:p>
    <w:p w14:paraId="3E519600">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(一)违反国家基本建设程序；</w:t>
      </w:r>
    </w:p>
    <w:p w14:paraId="5E70934E">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施工过程中申报工程项目发生一般及以上等级生产安全责任事故；申报企业本年度在本市发生一起较大及以上等级生产安全责任事故，或发生两起及以上一般生产安全责任事故；发生起重机械倒塌、土方坍塌、模板支撑系统坍塌、火灾等生产安全责任事故，虽然未造成人员伤亡但社会影响恶劣；</w:t>
      </w:r>
    </w:p>
    <w:p w14:paraId="12EB1A96">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(三)发生扰乱社会治安事件和食物中毒30人及以上的公共卫生事故，社会影响恶劣；</w:t>
      </w:r>
    </w:p>
    <w:p w14:paraId="516A786B">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(四)不按要求落实治欠保支“一金七制”工作的；因恶意拖欠农民工工资、野蛮施工、严重扰民等受到举报、投诉而被新闻媒体曝光并经查实造成恶劣社会影响的；</w:t>
      </w:r>
    </w:p>
    <w:p w14:paraId="4489F18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（五）采用国家、自治区、南宁市明令禁止使用的施工机械、设备、材料、产品和工艺；</w:t>
      </w:r>
    </w:p>
    <w:p w14:paraId="0C2CDF3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（六）在国务院安委会、住建部进行质量安全生产和文明施工检查中，被下发停工整改或执法建议书的；</w:t>
      </w:r>
    </w:p>
    <w:p w14:paraId="01A3C5AE">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（七）每月未按要求在南宁市安全生产综合信息平台完成自查自报的；在施工现场质量安全管理评价中得分低于70分的；未开展建筑施工安全生产标准化考评工作，考评结果未上传南宁市住建局公共信息平台的；</w:t>
      </w:r>
    </w:p>
    <w:p w14:paraId="30B7EC25">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（八）未按南宁市建设工程施工围档标准图集设置施工围挡的；未购买安全生产责任保险的；</w:t>
      </w:r>
    </w:p>
    <w:p w14:paraId="61C29C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rPr>
        <w:t>（九）</w:t>
      </w:r>
      <w:r>
        <w:rPr>
          <w:rFonts w:hint="eastAsia" w:ascii="仿宋_GB2312" w:hAnsi="仿宋_GB2312" w:eastAsia="仿宋_GB2312" w:cs="仿宋_GB2312"/>
          <w:snapToGrid/>
          <w:color w:val="auto"/>
          <w:kern w:val="2"/>
          <w:sz w:val="32"/>
          <w:szCs w:val="32"/>
          <w:lang w:val="en-US" w:eastAsia="zh-CN"/>
        </w:rPr>
        <w:t>未按要求</w:t>
      </w:r>
      <w:r>
        <w:rPr>
          <w:rFonts w:hint="eastAsia" w:ascii="仿宋_GB2312" w:hAnsi="仿宋_GB2312" w:eastAsia="仿宋_GB2312" w:cs="仿宋_GB2312"/>
          <w:color w:val="auto"/>
          <w:sz w:val="32"/>
          <w:szCs w:val="32"/>
          <w:lang w:eastAsia="zh-CN"/>
        </w:rPr>
        <w:t>制定房屋建筑和市政基础设施工程质量安全手册的；</w:t>
      </w:r>
    </w:p>
    <w:p w14:paraId="1BAA8511">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十）未按要求开展建筑工地生活垃圾分类工作的；未按要求编制“建筑垃圾减量化方案”的；未安装使用自动喷淋喷雾降尘设备、自动冲洗平台，施工现场扬尘治理不符合南宁市相关要求的；工地泥浆水、施工废水、临时生活污水处置排放不符合黑臭水体治理相关要求的；</w:t>
      </w:r>
    </w:p>
    <w:p w14:paraId="666BC7F5">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（十一）经查实有其它违法违规行为。</w:t>
      </w:r>
    </w:p>
    <w:p w14:paraId="25A687A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有下列情形的工程项目</w:t>
      </w:r>
      <w:r>
        <w:rPr>
          <w:rFonts w:hint="eastAsia" w:ascii="仿宋_GB2312" w:hAnsi="仿宋_GB2312" w:eastAsia="仿宋_GB2312" w:cs="仿宋_GB2312"/>
          <w:snapToGrid w:val="0"/>
          <w:color w:val="auto"/>
          <w:kern w:val="0"/>
          <w:sz w:val="32"/>
          <w:szCs w:val="32"/>
          <w:lang w:eastAsia="zh-CN"/>
        </w:rPr>
        <w:t>可增加核查分数（详见评分表）</w:t>
      </w:r>
    </w:p>
    <w:p w14:paraId="083EEF24">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w:t>
      </w:r>
      <w:r>
        <w:rPr>
          <w:rFonts w:hint="eastAsia" w:ascii="仿宋_GB2312" w:hAnsi="仿宋_GB2312" w:eastAsia="仿宋_GB2312" w:cs="仿宋_GB2312"/>
          <w:snapToGrid w:val="0"/>
          <w:color w:val="auto"/>
          <w:kern w:val="0"/>
          <w:sz w:val="32"/>
          <w:szCs w:val="32"/>
          <w:lang w:val="en-US" w:eastAsia="zh-CN"/>
        </w:rPr>
        <w:t>项目积极</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snapToGrid w:val="0"/>
          <w:color w:val="auto"/>
          <w:kern w:val="0"/>
          <w:sz w:val="32"/>
          <w:szCs w:val="32"/>
        </w:rPr>
        <w:t>新材料、新设备、新工艺、新技术、专利技术、建设工法</w:t>
      </w:r>
      <w:r>
        <w:rPr>
          <w:rFonts w:hint="eastAsia" w:ascii="仿宋_GB2312" w:hAnsi="仿宋_GB2312" w:eastAsia="仿宋_GB2312" w:cs="仿宋_GB2312"/>
          <w:snapToGrid w:val="0"/>
          <w:color w:val="auto"/>
          <w:kern w:val="0"/>
          <w:sz w:val="32"/>
          <w:szCs w:val="32"/>
          <w:lang w:eastAsia="zh-CN"/>
        </w:rPr>
        <w:t>等，</w:t>
      </w:r>
      <w:r>
        <w:rPr>
          <w:rFonts w:hint="eastAsia" w:ascii="仿宋_GB2312" w:hAnsi="仿宋_GB2312" w:eastAsia="仿宋_GB2312" w:cs="仿宋_GB2312"/>
          <w:snapToGrid w:val="0"/>
          <w:color w:val="auto"/>
          <w:kern w:val="0"/>
          <w:sz w:val="32"/>
          <w:szCs w:val="32"/>
        </w:rPr>
        <w:t>并取得相关部门或单位认可或认定的</w:t>
      </w:r>
      <w:r>
        <w:rPr>
          <w:rFonts w:hint="eastAsia" w:ascii="仿宋_GB2312" w:hAnsi="仿宋_GB2312" w:eastAsia="仿宋_GB2312" w:cs="仿宋_GB2312"/>
          <w:snapToGrid w:val="0"/>
          <w:color w:val="auto"/>
          <w:kern w:val="0"/>
          <w:sz w:val="32"/>
          <w:szCs w:val="32"/>
          <w:lang w:eastAsia="zh-CN"/>
        </w:rPr>
        <w:t>；</w:t>
      </w:r>
    </w:p>
    <w:p w14:paraId="19ABF2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（二）</w:t>
      </w:r>
      <w:r>
        <w:rPr>
          <w:rFonts w:hint="eastAsia" w:ascii="仿宋_GB2312" w:hAnsi="仿宋_GB2312" w:eastAsia="仿宋_GB2312" w:cs="仿宋_GB2312"/>
          <w:snapToGrid w:val="0"/>
          <w:color w:val="auto"/>
          <w:kern w:val="0"/>
          <w:sz w:val="32"/>
          <w:szCs w:val="32"/>
          <w:lang w:val="en-US" w:eastAsia="zh-CN"/>
        </w:rPr>
        <w:t>按照自治区住建厅</w:t>
      </w:r>
      <w:r>
        <w:rPr>
          <w:rFonts w:hint="eastAsia" w:ascii="仿宋_GB2312" w:hAnsi="仿宋_GB2312" w:eastAsia="仿宋_GB2312" w:cs="仿宋_GB2312"/>
          <w:snapToGrid w:val="0"/>
          <w:color w:val="auto"/>
          <w:kern w:val="0"/>
          <w:sz w:val="32"/>
          <w:szCs w:val="32"/>
          <w:lang w:eastAsia="zh-CN"/>
        </w:rPr>
        <w:t>《关于印发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全区房屋建筑和市政基础设施工程智慧工地建设实施方案</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的通知》（桂建管〔2023〕18号）、《关于印发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广西壮族自治区房屋建筑和市政基础设施工程智慧工地建设技术指南</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的通知》（桂建管〔2023〕1</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号）、有关工作要求，开展</w:t>
      </w:r>
      <w:r>
        <w:rPr>
          <w:rFonts w:hint="eastAsia" w:ascii="仿宋_GB2312" w:hAnsi="仿宋_GB2312" w:eastAsia="仿宋_GB2312" w:cs="仿宋_GB2312"/>
          <w:color w:val="auto"/>
          <w:kern w:val="0"/>
          <w:sz w:val="32"/>
          <w:szCs w:val="32"/>
          <w:lang w:val="en-US" w:eastAsia="zh-CN" w:bidi="ar-SA"/>
        </w:rPr>
        <w:t>智慧工地建设的；</w:t>
      </w:r>
    </w:p>
    <w:p w14:paraId="4568F87B">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（三）项目积极配合主管部门开展质量安全和文明施工观摩活动、迎检工作和行业活动的。</w:t>
      </w:r>
    </w:p>
    <w:p w14:paraId="70E6B1F1">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第三章  申报程序和材料</w:t>
      </w:r>
    </w:p>
    <w:p w14:paraId="5AABF2F6">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第十三条</w:t>
      </w:r>
      <w:r>
        <w:rPr>
          <w:rFonts w:hint="eastAsia" w:ascii="仿宋_GB2312" w:hAnsi="仿宋_GB2312" w:eastAsia="仿宋_GB2312" w:cs="仿宋_GB2312"/>
          <w:snapToGrid w:val="0"/>
          <w:color w:val="auto"/>
          <w:kern w:val="0"/>
          <w:sz w:val="32"/>
          <w:szCs w:val="32"/>
        </w:rPr>
        <w:t xml:space="preserve"> 拟申报安全文明工地评选的项目，申报单位应在开工前将创建计划列入单位安全生产管理目标，单独制定创优实施方案和措施。开工后</w:t>
      </w:r>
      <w:r>
        <w:rPr>
          <w:rFonts w:hint="eastAsia" w:ascii="仿宋_GB2312" w:hAnsi="仿宋_GB2312" w:eastAsia="仿宋_GB2312" w:cs="仿宋_GB2312"/>
          <w:snapToGrid w:val="0"/>
          <w:color w:val="auto"/>
          <w:kern w:val="0"/>
          <w:sz w:val="32"/>
          <w:szCs w:val="32"/>
          <w:lang w:eastAsia="zh-CN"/>
        </w:rPr>
        <w:t>符合申报条件的，</w:t>
      </w:r>
      <w:r>
        <w:rPr>
          <w:rFonts w:hint="eastAsia" w:ascii="仿宋_GB2312" w:hAnsi="仿宋_GB2312" w:eastAsia="仿宋_GB2312" w:cs="仿宋_GB2312"/>
          <w:snapToGrid w:val="0"/>
          <w:color w:val="auto"/>
          <w:kern w:val="0"/>
          <w:sz w:val="32"/>
          <w:szCs w:val="32"/>
        </w:rPr>
        <w:t>由申报单位填写《南宁市建设工程安全文明标准化诚信工地申报表》（附件1），采用</w:t>
      </w:r>
      <w:r>
        <w:rPr>
          <w:rFonts w:hint="eastAsia" w:ascii="仿宋_GB2312" w:hAnsi="仿宋_GB2312" w:eastAsia="仿宋_GB2312" w:cs="仿宋_GB2312"/>
          <w:snapToGrid w:val="0"/>
          <w:color w:val="auto"/>
          <w:kern w:val="0"/>
          <w:sz w:val="32"/>
          <w:szCs w:val="32"/>
          <w:lang w:val="en-US" w:eastAsia="zh-CN"/>
        </w:rPr>
        <w:t>线网</w:t>
      </w:r>
      <w:r>
        <w:rPr>
          <w:rFonts w:hint="eastAsia" w:ascii="仿宋_GB2312" w:hAnsi="仿宋_GB2312" w:eastAsia="仿宋_GB2312" w:cs="仿宋_GB2312"/>
          <w:snapToGrid w:val="0"/>
          <w:color w:val="auto"/>
          <w:kern w:val="0"/>
          <w:sz w:val="32"/>
          <w:szCs w:val="32"/>
          <w:lang w:eastAsia="zh-CN"/>
        </w:rPr>
        <w:t>上申报方式（https://nnjsza.com/）向</w:t>
      </w:r>
      <w:r>
        <w:rPr>
          <w:rFonts w:hint="eastAsia" w:ascii="仿宋_GB2312" w:hAnsi="仿宋_GB2312" w:eastAsia="仿宋_GB2312" w:cs="仿宋_GB2312"/>
          <w:snapToGrid w:val="0"/>
          <w:color w:val="auto"/>
          <w:kern w:val="0"/>
          <w:sz w:val="32"/>
          <w:szCs w:val="32"/>
        </w:rPr>
        <w:t>市质安协会提出申请</w:t>
      </w:r>
      <w:r>
        <w:rPr>
          <w:rFonts w:hint="eastAsia" w:ascii="仿宋_GB2312" w:hAnsi="仿宋_GB2312" w:eastAsia="仿宋_GB2312" w:cs="仿宋_GB2312"/>
          <w:snapToGrid w:val="0"/>
          <w:color w:val="auto"/>
          <w:kern w:val="0"/>
          <w:sz w:val="32"/>
          <w:szCs w:val="32"/>
          <w:lang w:eastAsia="zh-CN"/>
        </w:rPr>
        <w:t>（如有意向创建示范工地的需注明），</w:t>
      </w:r>
      <w:r>
        <w:rPr>
          <w:rFonts w:hint="eastAsia" w:ascii="仿宋_GB2312" w:hAnsi="仿宋_GB2312" w:eastAsia="仿宋_GB2312" w:cs="仿宋_GB2312"/>
          <w:color w:val="auto"/>
          <w:sz w:val="32"/>
          <w:szCs w:val="32"/>
          <w:lang w:eastAsia="zh-CN"/>
        </w:rPr>
        <w:t>纸质留项目核查时备查</w:t>
      </w:r>
      <w:r>
        <w:rPr>
          <w:rFonts w:hint="eastAsia" w:ascii="仿宋_GB2312" w:hAnsi="仿宋_GB2312" w:eastAsia="仿宋_GB2312" w:cs="仿宋_GB2312"/>
          <w:snapToGrid w:val="0"/>
          <w:color w:val="auto"/>
          <w:kern w:val="0"/>
          <w:sz w:val="32"/>
          <w:szCs w:val="32"/>
          <w:lang w:eastAsia="zh-CN"/>
        </w:rPr>
        <w:t>；申报成功后，</w:t>
      </w:r>
      <w:r>
        <w:rPr>
          <w:rFonts w:hint="eastAsia" w:ascii="仿宋_GB2312" w:hAnsi="仿宋_GB2312" w:eastAsia="仿宋_GB2312" w:cs="仿宋_GB2312"/>
          <w:snapToGrid w:val="0"/>
          <w:color w:val="auto"/>
          <w:kern w:val="0"/>
          <w:sz w:val="32"/>
          <w:szCs w:val="32"/>
        </w:rPr>
        <w:t>由申报单位制作“</w:t>
      </w:r>
      <w:r>
        <w:rPr>
          <w:rFonts w:hint="eastAsia" w:ascii="仿宋_GB2312" w:hAnsi="仿宋_GB2312" w:eastAsia="仿宋_GB2312" w:cs="仿宋_GB2312"/>
          <w:snapToGrid w:val="0"/>
          <w:color w:val="auto"/>
          <w:kern w:val="0"/>
          <w:sz w:val="32"/>
          <w:szCs w:val="32"/>
          <w:lang w:eastAsia="zh-CN"/>
        </w:rPr>
        <w:t>创建</w:t>
      </w:r>
      <w:r>
        <w:rPr>
          <w:rFonts w:hint="eastAsia" w:ascii="仿宋_GB2312" w:hAnsi="仿宋_GB2312" w:eastAsia="仿宋_GB2312" w:cs="仿宋_GB2312"/>
          <w:snapToGrid w:val="0"/>
          <w:color w:val="auto"/>
          <w:kern w:val="0"/>
          <w:sz w:val="32"/>
          <w:szCs w:val="32"/>
        </w:rPr>
        <w:t>南宁市建设工程安全文明标准化诚信工地</w:t>
      </w:r>
      <w:r>
        <w:rPr>
          <w:rFonts w:hint="eastAsia" w:ascii="仿宋_GB2312" w:hAnsi="仿宋_GB2312" w:eastAsia="仿宋_GB2312" w:cs="仿宋_GB2312"/>
          <w:snapToGrid w:val="0"/>
          <w:color w:val="auto"/>
          <w:kern w:val="0"/>
          <w:sz w:val="32"/>
          <w:szCs w:val="32"/>
          <w:lang w:eastAsia="zh-CN"/>
        </w:rPr>
        <w:t>项目</w:t>
      </w:r>
      <w:r>
        <w:rPr>
          <w:rFonts w:hint="eastAsia" w:ascii="仿宋_GB2312" w:hAnsi="仿宋_GB2312" w:eastAsia="仿宋_GB2312" w:cs="仿宋_GB2312"/>
          <w:snapToGrid w:val="0"/>
          <w:color w:val="auto"/>
          <w:kern w:val="0"/>
          <w:sz w:val="32"/>
          <w:szCs w:val="32"/>
        </w:rPr>
        <w:t>”标牌（参考样式)(附件2），</w:t>
      </w:r>
      <w:r>
        <w:rPr>
          <w:rFonts w:hint="eastAsia" w:ascii="仿宋_GB2312" w:hAnsi="仿宋_GB2312" w:eastAsia="仿宋_GB2312" w:cs="仿宋_GB2312"/>
          <w:snapToGrid w:val="0"/>
          <w:color w:val="auto"/>
          <w:kern w:val="0"/>
          <w:sz w:val="32"/>
          <w:szCs w:val="32"/>
          <w:lang w:eastAsia="zh-CN"/>
        </w:rPr>
        <w:t>申报示范工地的，</w:t>
      </w:r>
      <w:r>
        <w:rPr>
          <w:rFonts w:hint="eastAsia" w:ascii="仿宋_GB2312" w:hAnsi="仿宋_GB2312" w:eastAsia="仿宋_GB2312" w:cs="仿宋_GB2312"/>
          <w:snapToGrid w:val="0"/>
          <w:color w:val="auto"/>
          <w:kern w:val="0"/>
          <w:sz w:val="32"/>
          <w:szCs w:val="32"/>
        </w:rPr>
        <w:t>标牌</w:t>
      </w:r>
      <w:r>
        <w:rPr>
          <w:rFonts w:hint="eastAsia" w:ascii="仿宋_GB2312" w:hAnsi="仿宋_GB2312" w:eastAsia="仿宋_GB2312" w:cs="仿宋_GB2312"/>
          <w:snapToGrid w:val="0"/>
          <w:color w:val="auto"/>
          <w:kern w:val="0"/>
          <w:sz w:val="32"/>
          <w:szCs w:val="32"/>
          <w:lang w:eastAsia="zh-CN"/>
        </w:rPr>
        <w:t>内容加上“示范”两字，</w:t>
      </w:r>
      <w:r>
        <w:rPr>
          <w:rFonts w:hint="eastAsia" w:ascii="仿宋_GB2312" w:hAnsi="仿宋_GB2312" w:eastAsia="仿宋_GB2312" w:cs="仿宋_GB2312"/>
          <w:snapToGrid w:val="0"/>
          <w:color w:val="auto"/>
          <w:kern w:val="0"/>
          <w:sz w:val="32"/>
          <w:szCs w:val="32"/>
        </w:rPr>
        <w:t>挂设在项目大门外围墙醒目位置以接受社会监督。</w:t>
      </w:r>
    </w:p>
    <w:p w14:paraId="3EF6DEC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第十四条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申报安全文明工地的施工单位、监理单位、设计单位及建设单位，应提交以下资料。</w:t>
      </w:r>
    </w:p>
    <w:p w14:paraId="595136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（一）施工单位应当提交的资料：</w:t>
      </w:r>
    </w:p>
    <w:p w14:paraId="0F0599F8">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1.《南宁市建设工程安全文明标准化诚信工地申报表》原件二份；</w:t>
      </w:r>
    </w:p>
    <w:p w14:paraId="2531BC6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2.施工许可证、质量安全监督登记书复印件各一份；</w:t>
      </w:r>
    </w:p>
    <w:p w14:paraId="667EFEB2">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3.项目经理和专职安全生产管理人员上岗证书及安全生产考核合格证书复印件各一份；</w:t>
      </w:r>
    </w:p>
    <w:p w14:paraId="0FE2DA2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提供能反映工程施工期间主要部位安全防护和安全管理情况的电子版彩照10张，并附文字说明。10张彩照必须包括以下内容：施工现场全貌、当前形象进度、工地大门、围档、洗车平台、扬尘措施、材料堆放、现场住宿及生活垃圾分类等。</w:t>
      </w:r>
    </w:p>
    <w:p w14:paraId="74DF42F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5.提供安全生产责任保险相关资料及彩色照片；提供垃圾分类相关资料和照片。</w:t>
      </w:r>
    </w:p>
    <w:p w14:paraId="19BCDDE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（二）监理单位申报应当提交的资料：</w:t>
      </w:r>
    </w:p>
    <w:p w14:paraId="36E94D6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1.《南宁市建设工程安全文明标准化诚信工地申报表》原件二份；</w:t>
      </w:r>
    </w:p>
    <w:p w14:paraId="72E6978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2.项目总监注册执业资格证书复印件一份。</w:t>
      </w:r>
    </w:p>
    <w:p w14:paraId="502209A8">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（三）设计单位应当提交的资料：</w:t>
      </w:r>
    </w:p>
    <w:p w14:paraId="11DB6AF0">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《南宁市建设工程安全文明标准化诚信工地申报表》原件二份。</w:t>
      </w:r>
    </w:p>
    <w:p w14:paraId="7F5DCF6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（四）建设单位应当提交的资料：</w:t>
      </w:r>
    </w:p>
    <w:p w14:paraId="54FCC148">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《南宁市建设工程安全文明标准化诚信工地申报表》原件二份。</w:t>
      </w:r>
    </w:p>
    <w:p w14:paraId="15C2331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第十五条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申报材料应符合以下要求：</w:t>
      </w:r>
    </w:p>
    <w:p w14:paraId="7E730132">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（一）申报资料中工程项目名称、单位名称、人员姓名（项目联系人）等应准确无误，涉及到的建设地点、投资规模、建筑面积、结构层数等方面的数据和文字必须与工程实际情况相符；</w:t>
      </w:r>
    </w:p>
    <w:p w14:paraId="0799466D">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（二）申报资料中提供的文件、印章等应清晰、容易辨认；</w:t>
      </w:r>
    </w:p>
    <w:p w14:paraId="4960D54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黑体" w:hAnsi="黑体" w:eastAsia="黑体" w:cs="黑体"/>
          <w:b/>
          <w:bCs w:val="0"/>
          <w:snapToGrid w:val="0"/>
          <w:kern w:val="0"/>
          <w:sz w:val="32"/>
          <w:szCs w:val="32"/>
        </w:rPr>
      </w:pPr>
      <w:r>
        <w:rPr>
          <w:rFonts w:hint="eastAsia" w:ascii="仿宋_GB2312" w:hAnsi="仿宋_GB2312" w:eastAsia="仿宋_GB2312" w:cs="仿宋_GB2312"/>
          <w:color w:val="auto"/>
          <w:kern w:val="0"/>
          <w:sz w:val="32"/>
          <w:szCs w:val="32"/>
          <w:lang w:val="en-US" w:eastAsia="zh-CN" w:bidi="ar-SA"/>
        </w:rPr>
        <w:t>（三）申报资料统一打印成A4规格，装订整齐，并在封面标明“××工程创建南宁市建设工程安全文明标准化诚信工地资料”字样。</w:t>
      </w:r>
    </w:p>
    <w:p w14:paraId="709615D8">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第四章  评选机构</w:t>
      </w:r>
      <w:r>
        <w:rPr>
          <w:rFonts w:hint="eastAsia" w:ascii="黑体" w:hAnsi="黑体" w:eastAsia="黑体" w:cs="黑体"/>
          <w:b/>
          <w:bCs w:val="0"/>
          <w:snapToGrid w:val="0"/>
          <w:kern w:val="0"/>
          <w:sz w:val="32"/>
          <w:szCs w:val="32"/>
          <w:lang w:eastAsia="zh-CN"/>
        </w:rPr>
        <w:t>、依据</w:t>
      </w:r>
      <w:r>
        <w:rPr>
          <w:rFonts w:hint="eastAsia" w:ascii="黑体" w:hAnsi="黑体" w:eastAsia="黑体" w:cs="黑体"/>
          <w:b/>
          <w:bCs w:val="0"/>
          <w:snapToGrid w:val="0"/>
          <w:kern w:val="0"/>
          <w:sz w:val="32"/>
          <w:szCs w:val="32"/>
        </w:rPr>
        <w:t>和程序</w:t>
      </w:r>
    </w:p>
    <w:p w14:paraId="54F4702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第十六条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市质安协会成立南宁市建设工程安全文明标准化诚信工地评选委员会（以下简称“评委会”），由若干专家组成。其中主任委员一人，副主任委员一人。评委会下设办公室，负责日常工作。现场核查工作由专家组负责</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专家组成员从南宁市建设</w:t>
      </w:r>
      <w:r>
        <w:rPr>
          <w:rFonts w:hint="eastAsia" w:ascii="仿宋_GB2312" w:hAnsi="仿宋_GB2312" w:eastAsia="仿宋_GB2312" w:cs="仿宋_GB2312"/>
          <w:snapToGrid w:val="0"/>
          <w:color w:val="auto"/>
          <w:kern w:val="0"/>
          <w:sz w:val="32"/>
          <w:szCs w:val="32"/>
          <w:lang w:eastAsia="zh-CN"/>
        </w:rPr>
        <w:t>质安协会</w:t>
      </w:r>
      <w:r>
        <w:rPr>
          <w:rFonts w:hint="eastAsia" w:ascii="仿宋_GB2312" w:hAnsi="仿宋_GB2312" w:eastAsia="仿宋_GB2312" w:cs="仿宋_GB2312"/>
          <w:snapToGrid w:val="0"/>
          <w:color w:val="auto"/>
          <w:kern w:val="0"/>
          <w:sz w:val="32"/>
          <w:szCs w:val="32"/>
        </w:rPr>
        <w:t>专家库中抽取</w:t>
      </w:r>
      <w:r>
        <w:rPr>
          <w:rFonts w:hint="eastAsia" w:ascii="仿宋_GB2312" w:hAnsi="仿宋_GB2312" w:eastAsia="仿宋_GB2312" w:cs="仿宋_GB2312"/>
          <w:snapToGrid w:val="0"/>
          <w:color w:val="auto"/>
          <w:kern w:val="0"/>
          <w:sz w:val="32"/>
          <w:szCs w:val="32"/>
          <w:lang w:eastAsia="zh-CN"/>
        </w:rPr>
        <w:t>。</w:t>
      </w:r>
    </w:p>
    <w:p w14:paraId="450B11B5">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第十七条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安全文明工地评选的依据：</w:t>
      </w:r>
    </w:p>
    <w:p w14:paraId="6DC4BC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（一）</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color w:val="auto"/>
          <w:sz w:val="32"/>
          <w:szCs w:val="32"/>
        </w:rPr>
        <w:t>南宁市建筑施工安全文明标准化诚信工地核查评分表</w:t>
      </w:r>
      <w:r>
        <w:rPr>
          <w:rFonts w:hint="eastAsia" w:ascii="仿宋_GB2312" w:hAnsi="仿宋_GB2312" w:eastAsia="仿宋_GB2312" w:cs="仿宋_GB2312"/>
          <w:b w:val="0"/>
          <w:bCs w:val="0"/>
          <w:snapToGrid w:val="0"/>
          <w:color w:val="auto"/>
          <w:kern w:val="0"/>
          <w:sz w:val="32"/>
          <w:szCs w:val="32"/>
          <w:lang w:eastAsia="zh-CN"/>
        </w:rPr>
        <w:t>》（附件</w:t>
      </w:r>
      <w:r>
        <w:rPr>
          <w:rFonts w:hint="eastAsia" w:ascii="仿宋_GB2312" w:hAnsi="仿宋_GB2312" w:eastAsia="仿宋_GB2312" w:cs="仿宋_GB2312"/>
          <w:b w:val="0"/>
          <w:bCs w:val="0"/>
          <w:snapToGrid w:val="0"/>
          <w:color w:val="auto"/>
          <w:kern w:val="0"/>
          <w:sz w:val="32"/>
          <w:szCs w:val="32"/>
          <w:lang w:val="en-US" w:eastAsia="zh-CN"/>
        </w:rPr>
        <w:t>3</w:t>
      </w:r>
      <w:r>
        <w:rPr>
          <w:rFonts w:hint="eastAsia" w:ascii="仿宋_GB2312" w:hAnsi="仿宋_GB2312" w:eastAsia="仿宋_GB2312" w:cs="仿宋_GB2312"/>
          <w:b w:val="0"/>
          <w:bCs w:val="0"/>
          <w:snapToGrid w:val="0"/>
          <w:color w:val="auto"/>
          <w:kern w:val="0"/>
          <w:sz w:val="32"/>
          <w:szCs w:val="32"/>
          <w:lang w:eastAsia="zh-CN"/>
        </w:rPr>
        <w:t>）；</w:t>
      </w:r>
    </w:p>
    <w:p w14:paraId="492782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（二）</w:t>
      </w:r>
      <w:r>
        <w:rPr>
          <w:rFonts w:hint="eastAsia" w:ascii="仿宋_GB2312" w:hAnsi="仿宋_GB2312" w:eastAsia="仿宋_GB2312" w:cs="仿宋_GB2312"/>
          <w:color w:val="auto"/>
          <w:kern w:val="0"/>
          <w:sz w:val="32"/>
          <w:szCs w:val="32"/>
        </w:rPr>
        <w:t>国家、自治区</w:t>
      </w:r>
      <w:r>
        <w:rPr>
          <w:rFonts w:hint="eastAsia" w:ascii="仿宋_GB2312" w:hAnsi="仿宋_GB2312" w:eastAsia="仿宋_GB2312" w:cs="仿宋_GB2312"/>
          <w:color w:val="auto"/>
          <w:kern w:val="0"/>
          <w:sz w:val="32"/>
          <w:szCs w:val="32"/>
          <w:lang w:eastAsia="zh-CN"/>
        </w:rPr>
        <w:t>及本市</w:t>
      </w:r>
      <w:r>
        <w:rPr>
          <w:rFonts w:hint="eastAsia" w:ascii="仿宋_GB2312" w:hAnsi="仿宋_GB2312" w:eastAsia="仿宋_GB2312" w:cs="仿宋_GB2312"/>
          <w:color w:val="auto"/>
          <w:kern w:val="0"/>
          <w:sz w:val="32"/>
          <w:szCs w:val="32"/>
        </w:rPr>
        <w:t>有关建筑施工安全法律法规、标准规范。</w:t>
      </w:r>
    </w:p>
    <w:p w14:paraId="7CEDD084">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第十八条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安全文明工地评选程序：</w:t>
      </w:r>
    </w:p>
    <w:p w14:paraId="1BBB5D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（一）评委会组织专家对申报材料进行审查;</w:t>
      </w:r>
    </w:p>
    <w:p w14:paraId="7F7B52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（二）评选核查专家组检查施工现场和资料情况，以书面形式及时向评委会提交核查意见;</w:t>
      </w:r>
    </w:p>
    <w:p w14:paraId="7EC46D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三）评委会对专家组核查意见进行审查，综合得分在80分及以上且文明施工得分在80分及以上的项目，方可评为安全文明工地；综合得分在90分及以上的项目方可评为安全文明示范工地（无临时设施的除外）。监理单位、设计单位及建设单位作为参建单位同时申报的，应在项目被评为安全文明标准化诚信工地的基础上，监理单位、设计单位及建设单位综合得分在80分以上方能授予;</w:t>
      </w:r>
    </w:p>
    <w:p w14:paraId="43C72A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（四）现场核查不通过的，项目应在整改时间内完成整改措施，并将整改资料报送市质安协会，由其结合建设行业主管部门监管意见，重新组织专家现场核查。</w:t>
      </w:r>
    </w:p>
    <w:p w14:paraId="364E50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（五）评选结果向社会公示7天无异议后公布，并报南宁市住房和城乡建设局备案。</w:t>
      </w:r>
    </w:p>
    <w:p w14:paraId="07F797A9">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第五章  奖励和惩罚</w:t>
      </w:r>
    </w:p>
    <w:p w14:paraId="514A47C3">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第十九条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市质安协会对于获得安全文明工地、安全文明示范工地称号的工程项目</w:t>
      </w:r>
      <w:r>
        <w:rPr>
          <w:rFonts w:hint="eastAsia" w:ascii="仿宋_GB2312" w:hAnsi="仿宋_GB2312" w:eastAsia="仿宋_GB2312" w:cs="仿宋_GB2312"/>
          <w:snapToGrid w:val="0"/>
          <w:color w:val="auto"/>
          <w:kern w:val="0"/>
          <w:sz w:val="32"/>
          <w:szCs w:val="32"/>
          <w:lang w:eastAsia="zh-CN"/>
        </w:rPr>
        <w:t>发文公布和</w:t>
      </w:r>
      <w:r>
        <w:rPr>
          <w:rFonts w:hint="eastAsia" w:ascii="仿宋_GB2312" w:hAnsi="仿宋_GB2312" w:eastAsia="仿宋_GB2312" w:cs="仿宋_GB2312"/>
          <w:snapToGrid w:val="0"/>
          <w:color w:val="auto"/>
          <w:kern w:val="0"/>
          <w:sz w:val="32"/>
          <w:szCs w:val="32"/>
        </w:rPr>
        <w:t>颁发奖状，并在相关网站</w:t>
      </w:r>
      <w:r>
        <w:rPr>
          <w:rFonts w:hint="eastAsia" w:ascii="仿宋_GB2312" w:hAnsi="仿宋_GB2312" w:eastAsia="仿宋_GB2312" w:cs="仿宋_GB2312"/>
          <w:snapToGrid w:val="0"/>
          <w:color w:val="auto"/>
          <w:kern w:val="0"/>
          <w:sz w:val="32"/>
          <w:szCs w:val="32"/>
          <w:lang w:eastAsia="zh-CN"/>
        </w:rPr>
        <w:t>（南宁市</w:t>
      </w:r>
      <w:r>
        <w:rPr>
          <w:rFonts w:hint="eastAsia" w:ascii="仿宋" w:hAnsi="仿宋" w:eastAsia="仿宋" w:cs="仿宋_GB2312"/>
          <w:snapToGrid w:val="0"/>
          <w:color w:val="auto"/>
          <w:kern w:val="0"/>
          <w:sz w:val="32"/>
          <w:szCs w:val="32"/>
          <w:lang w:eastAsia="zh-CN"/>
        </w:rPr>
        <w:t>工程建设质量安全管理协会网站）</w:t>
      </w:r>
      <w:r>
        <w:rPr>
          <w:rFonts w:hint="eastAsia" w:ascii="仿宋_GB2312" w:hAnsi="仿宋_GB2312" w:eastAsia="仿宋_GB2312" w:cs="仿宋_GB2312"/>
          <w:snapToGrid w:val="0"/>
          <w:color w:val="auto"/>
          <w:kern w:val="0"/>
          <w:sz w:val="32"/>
          <w:szCs w:val="32"/>
        </w:rPr>
        <w:t>公布，接受社会查阅</w:t>
      </w:r>
      <w:r>
        <w:rPr>
          <w:rFonts w:hint="eastAsia" w:ascii="仿宋_GB2312" w:hAnsi="仿宋_GB2312" w:eastAsia="仿宋_GB2312" w:cs="仿宋_GB2312"/>
          <w:snapToGrid w:val="0"/>
          <w:color w:val="auto"/>
          <w:kern w:val="0"/>
          <w:sz w:val="32"/>
          <w:szCs w:val="32"/>
          <w:lang w:eastAsia="zh-CN"/>
        </w:rPr>
        <w:t>。</w:t>
      </w:r>
    </w:p>
    <w:p w14:paraId="54C9D01B">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荣获南宁市安全文明工地</w:t>
      </w:r>
      <w:r>
        <w:rPr>
          <w:rFonts w:hint="eastAsia" w:ascii="仿宋_GB2312" w:hAnsi="仿宋_GB2312" w:eastAsia="仿宋_GB2312" w:cs="仿宋_GB2312"/>
          <w:snapToGrid w:val="0"/>
          <w:color w:val="auto"/>
          <w:kern w:val="0"/>
          <w:sz w:val="32"/>
          <w:szCs w:val="32"/>
          <w:lang w:eastAsia="zh-CN"/>
        </w:rPr>
        <w:t>、安全文明示范工地</w:t>
      </w:r>
      <w:r>
        <w:rPr>
          <w:rFonts w:hint="eastAsia" w:ascii="仿宋_GB2312" w:hAnsi="仿宋_GB2312" w:eastAsia="仿宋_GB2312" w:cs="仿宋_GB2312"/>
          <w:snapToGrid w:val="0"/>
          <w:color w:val="auto"/>
          <w:kern w:val="0"/>
          <w:sz w:val="32"/>
          <w:szCs w:val="32"/>
        </w:rPr>
        <w:t>的单位，按南宁市有关文件规定给予诚信加分。</w:t>
      </w:r>
    </w:p>
    <w:p w14:paraId="5186571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第二十一条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对于已评为南宁市安全文明工地</w:t>
      </w:r>
      <w:r>
        <w:rPr>
          <w:rFonts w:hint="eastAsia" w:ascii="仿宋_GB2312" w:hAnsi="仿宋_GB2312" w:eastAsia="仿宋_GB2312" w:cs="仿宋_GB2312"/>
          <w:snapToGrid w:val="0"/>
          <w:color w:val="auto"/>
          <w:kern w:val="0"/>
          <w:sz w:val="32"/>
          <w:szCs w:val="32"/>
          <w:lang w:eastAsia="zh-CN"/>
        </w:rPr>
        <w:t>、安全文明示范工地</w:t>
      </w:r>
      <w:r>
        <w:rPr>
          <w:rFonts w:hint="eastAsia" w:ascii="仿宋_GB2312" w:hAnsi="仿宋_GB2312" w:eastAsia="仿宋_GB2312" w:cs="仿宋_GB2312"/>
          <w:snapToGrid w:val="0"/>
          <w:color w:val="auto"/>
          <w:kern w:val="0"/>
          <w:sz w:val="32"/>
          <w:szCs w:val="32"/>
        </w:rPr>
        <w:t>的项目，实行动态管理，出现以下情况之一的，经评选委员会核查确认后撤消其荣誉称号、收回证书并按有关规定处理：</w:t>
      </w:r>
    </w:p>
    <w:p w14:paraId="1D11C39B">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发生生产安全责任事故；</w:t>
      </w:r>
    </w:p>
    <w:p w14:paraId="4E791BD8">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发生农民工</w:t>
      </w:r>
      <w:r>
        <w:rPr>
          <w:rFonts w:hint="eastAsia" w:ascii="仿宋_GB2312" w:hAnsi="仿宋_GB2312" w:eastAsia="仿宋_GB2312" w:cs="仿宋_GB2312"/>
          <w:snapToGrid w:val="0"/>
          <w:color w:val="auto"/>
          <w:kern w:val="0"/>
          <w:sz w:val="32"/>
          <w:szCs w:val="32"/>
          <w:lang w:eastAsia="zh-CN"/>
        </w:rPr>
        <w:t>欠薪、上访、野蛮施工、严重扰民等</w:t>
      </w:r>
      <w:r>
        <w:rPr>
          <w:rFonts w:hint="eastAsia" w:ascii="仿宋_GB2312" w:hAnsi="仿宋_GB2312" w:eastAsia="仿宋_GB2312" w:cs="仿宋_GB2312"/>
          <w:snapToGrid w:val="0"/>
          <w:color w:val="auto"/>
          <w:kern w:val="0"/>
          <w:sz w:val="32"/>
          <w:szCs w:val="32"/>
        </w:rPr>
        <w:t>其它情形并经查实</w:t>
      </w:r>
      <w:r>
        <w:rPr>
          <w:rFonts w:hint="eastAsia" w:ascii="仿宋_GB2312" w:hAnsi="仿宋_GB2312" w:eastAsia="仿宋_GB2312" w:cs="仿宋_GB2312"/>
          <w:snapToGrid w:val="0"/>
          <w:color w:val="auto"/>
          <w:kern w:val="0"/>
          <w:sz w:val="32"/>
          <w:szCs w:val="32"/>
          <w:lang w:eastAsia="zh-CN"/>
        </w:rPr>
        <w:t>造成恶劣社会影响的；</w:t>
      </w:r>
    </w:p>
    <w:p w14:paraId="315A0E18">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建筑施工中存在危险性较大的分部分项工程且管理不到位，构成重大安全隐患的；</w:t>
      </w:r>
    </w:p>
    <w:p w14:paraId="4AC5C04A">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在国务院安委会、住建部组织开展的质量安全生产和文明施工检查中，</w:t>
      </w:r>
      <w:r>
        <w:rPr>
          <w:rFonts w:hint="eastAsia" w:ascii="仿宋_GB2312" w:hAnsi="仿宋_GB2312" w:eastAsia="仿宋_GB2312" w:cs="仿宋_GB2312"/>
          <w:color w:val="auto"/>
          <w:kern w:val="0"/>
          <w:sz w:val="32"/>
          <w:szCs w:val="32"/>
          <w:lang w:val="en-US" w:eastAsia="zh-CN" w:bidi="ar-SA"/>
        </w:rPr>
        <w:t>被下发停工整改或执法建议书的</w:t>
      </w:r>
      <w:r>
        <w:rPr>
          <w:rFonts w:hint="eastAsia" w:ascii="仿宋_GB2312" w:hAnsi="仿宋_GB2312" w:eastAsia="仿宋_GB2312" w:cs="仿宋_GB2312"/>
          <w:snapToGrid w:val="0"/>
          <w:color w:val="auto"/>
          <w:kern w:val="0"/>
          <w:sz w:val="32"/>
          <w:szCs w:val="32"/>
          <w:lang w:eastAsia="zh-CN"/>
        </w:rPr>
        <w:t>；</w:t>
      </w:r>
    </w:p>
    <w:p w14:paraId="27B58FFD">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被建设行业主管部门通报批评的，或其他行政主管部门建议列入“黑名单”，采取联动措施的；</w:t>
      </w:r>
    </w:p>
    <w:p w14:paraId="4C17399D">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其他违法违规行为。</w:t>
      </w:r>
    </w:p>
    <w:p w14:paraId="4A33D282">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第六章  推荐评比</w:t>
      </w:r>
    </w:p>
    <w:p w14:paraId="0AC73962">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 w:hAnsi="仿宋" w:eastAsia="仿宋_GB2312" w:cs="仿宋_GB2312"/>
          <w:b/>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第二十二条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对于评为南宁市安全文明工地的项目，将按照优中选优的原则，择优推荐参加自治区建设工程施工安全文明标准化工地评比。</w:t>
      </w:r>
    </w:p>
    <w:p w14:paraId="5A3CC3CA">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第七章  评选纪律</w:t>
      </w:r>
    </w:p>
    <w:p w14:paraId="0FA2677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第二十三条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申报单位要坚持实事求是的原则，不得做虚假申报材料，如发现并经核实，该项目2年内不得申报；项目核查时，不得在工作时间内停工待检。</w:t>
      </w:r>
    </w:p>
    <w:p w14:paraId="7101752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第二十四条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申报单位不得宴请和送礼，违反本办法及有关纪律规定，情节严重的，撤销其当年参评资格。</w:t>
      </w:r>
    </w:p>
    <w:p w14:paraId="25987204">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第二十五条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参与核查及评选的工作人员要秉公办事、廉洁自律、保守秘密。对违反本办法及有关纪律规定，一经发现，视其情节轻重给予批评教育直至撤销其参加评选工作的资格。</w:t>
      </w:r>
    </w:p>
    <w:p w14:paraId="6545E3B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第二十六条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参与核查及评选的工作人员要接受公众监督。对工程评选结果，参与人员不得自行对外公布。</w:t>
      </w:r>
    </w:p>
    <w:p w14:paraId="1148319F">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2888" w:firstLineChars="800"/>
        <w:jc w:val="both"/>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第八章  附  则</w:t>
      </w:r>
    </w:p>
    <w:p w14:paraId="5D528AD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第二十七条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本办法由市质安协会负责解释。</w:t>
      </w:r>
    </w:p>
    <w:p w14:paraId="50888E6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第二十八条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本办法自发布之日起实施。原《南宁市建设工程安全文明标准化诚信工地评选办法》同时废止。</w:t>
      </w:r>
    </w:p>
    <w:p w14:paraId="6CEF92E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2" w:firstLineChars="200"/>
        <w:jc w:val="both"/>
        <w:textAlignment w:val="auto"/>
        <w:rPr>
          <w:rFonts w:hint="eastAsia" w:ascii="仿宋_GB2312" w:hAnsi="仿宋_GB2312" w:eastAsia="仿宋_GB2312" w:cs="仿宋_GB2312"/>
          <w:sz w:val="32"/>
          <w:szCs w:val="32"/>
        </w:rPr>
      </w:pPr>
    </w:p>
    <w:p w14:paraId="37B1932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487906F3">
      <w:pPr>
        <w:keepNext w:val="0"/>
        <w:keepLines w:val="0"/>
        <w:pageBreakBefore w:val="0"/>
        <w:widowControl w:val="0"/>
        <w:tabs>
          <w:tab w:val="left" w:pos="851"/>
        </w:tabs>
        <w:kinsoku/>
        <w:wordWrap/>
        <w:overflowPunct/>
        <w:topLinePunct w:val="0"/>
        <w:autoSpaceDE/>
        <w:autoSpaceDN/>
        <w:bidi w:val="0"/>
        <w:adjustRightInd/>
        <w:snapToGrid/>
        <w:spacing w:line="54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sectPr>
          <w:footerReference r:id="rId3" w:type="default"/>
          <w:footerReference r:id="rId4" w:type="even"/>
          <w:pgSz w:w="11907" w:h="16840"/>
          <w:pgMar w:top="1440" w:right="1226" w:bottom="1440" w:left="1681" w:header="737" w:footer="737" w:gutter="0"/>
          <w:pgNumType w:fmt="decimal" w:start="1"/>
          <w:cols w:space="720" w:num="1"/>
          <w:docGrid w:type="linesAndChars" w:linePitch="571" w:charSpace="8458"/>
        </w:sectPr>
      </w:pPr>
    </w:p>
    <w:p w14:paraId="05D3544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黑体" w:hAnsi="黑体" w:eastAsia="黑体" w:cs="黑体"/>
          <w:b/>
          <w:snapToGrid w:val="0"/>
          <w:kern w:val="0"/>
          <w:sz w:val="32"/>
          <w:szCs w:val="32"/>
        </w:rPr>
      </w:pPr>
      <w:r>
        <w:rPr>
          <w:rFonts w:hint="eastAsia" w:ascii="黑体" w:hAnsi="黑体" w:eastAsia="黑体" w:cs="黑体"/>
          <w:snapToGrid w:val="0"/>
          <w:kern w:val="0"/>
          <w:sz w:val="32"/>
          <w:szCs w:val="32"/>
        </w:rPr>
        <w:t>附件1</w:t>
      </w:r>
      <w:r>
        <w:rPr>
          <w:rFonts w:hint="eastAsia" w:ascii="黑体" w:hAnsi="黑体" w:eastAsia="黑体" w:cs="黑体"/>
          <w:b/>
          <w:snapToGrid w:val="0"/>
          <w:kern w:val="0"/>
          <w:sz w:val="32"/>
          <w:szCs w:val="32"/>
        </w:rPr>
        <w:t xml:space="preserve"> </w:t>
      </w:r>
    </w:p>
    <w:p w14:paraId="7F81B1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rPr>
          <w:rFonts w:hint="eastAsia" w:ascii="黑体" w:hAnsi="黑体" w:eastAsia="黑体" w:cs="黑体"/>
          <w:b/>
          <w:snapToGrid w:val="0"/>
          <w:kern w:val="0"/>
          <w:sz w:val="32"/>
          <w:szCs w:val="32"/>
        </w:rPr>
      </w:pPr>
    </w:p>
    <w:p w14:paraId="13567E9C">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880" w:firstLineChars="200"/>
        <w:jc w:val="center"/>
        <w:textAlignment w:val="auto"/>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南宁市建设工程安全文明标准化</w:t>
      </w:r>
    </w:p>
    <w:p w14:paraId="36366C0C">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880" w:firstLineChars="200"/>
        <w:jc w:val="center"/>
        <w:textAlignment w:val="auto"/>
        <w:rPr>
          <w:rFonts w:hint="eastAsia" w:ascii="方正小标宋简体" w:hAnsi="方正小标宋简体" w:eastAsia="方正小标宋简体" w:cs="方正小标宋简体"/>
          <w:b w:val="0"/>
          <w:bCs/>
          <w:snapToGrid w:val="0"/>
          <w:kern w:val="0"/>
          <w:sz w:val="44"/>
          <w:szCs w:val="44"/>
          <w:lang w:val="en-US" w:eastAsia="zh-CN"/>
        </w:rPr>
      </w:pPr>
      <w:r>
        <w:rPr>
          <w:rFonts w:hint="eastAsia" w:ascii="方正小标宋简体" w:hAnsi="方正小标宋简体" w:eastAsia="方正小标宋简体" w:cs="方正小标宋简体"/>
          <w:b w:val="0"/>
          <w:bCs/>
          <w:snapToGrid w:val="0"/>
          <w:kern w:val="0"/>
          <w:sz w:val="44"/>
          <w:szCs w:val="44"/>
        </w:rPr>
        <w:t>诚信工地申报表</w:t>
      </w:r>
      <w:r>
        <w:rPr>
          <w:rFonts w:hint="eastAsia" w:ascii="方正小标宋简体" w:hAnsi="方正小标宋简体" w:eastAsia="方正小标宋简体" w:cs="方正小标宋简体"/>
          <w:b w:val="0"/>
          <w:bCs/>
          <w:snapToGrid w:val="0"/>
          <w:kern w:val="0"/>
          <w:sz w:val="44"/>
          <w:szCs w:val="44"/>
          <w:lang w:val="en-US" w:eastAsia="zh-CN"/>
        </w:rPr>
        <w:t>(2024版)</w:t>
      </w:r>
    </w:p>
    <w:p w14:paraId="12DCDC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方正仿宋_GBK" w:hAnsi="仿宋_GB2312" w:eastAsia="方正仿宋_GBK" w:cs="仿宋_GB2312"/>
          <w:b/>
          <w:snapToGrid w:val="0"/>
          <w:kern w:val="0"/>
          <w:sz w:val="32"/>
          <w:szCs w:val="32"/>
        </w:rPr>
      </w:pPr>
    </w:p>
    <w:p w14:paraId="2AFD6F83">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b/>
          <w:snapToGrid w:val="0"/>
          <w:kern w:val="0"/>
          <w:sz w:val="32"/>
          <w:szCs w:val="32"/>
        </w:rPr>
      </w:pPr>
    </w:p>
    <w:p w14:paraId="289C2684">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b/>
          <w:snapToGrid w:val="0"/>
          <w:kern w:val="0"/>
          <w:sz w:val="32"/>
          <w:szCs w:val="32"/>
        </w:rPr>
      </w:pPr>
    </w:p>
    <w:p w14:paraId="5CD2E531">
      <w:pPr>
        <w:keepNext w:val="0"/>
        <w:keepLines w:val="0"/>
        <w:pageBreakBefore w:val="0"/>
        <w:widowControl w:val="0"/>
        <w:tabs>
          <w:tab w:val="left" w:pos="6741"/>
        </w:tabs>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u w:val="single"/>
        </w:rPr>
      </w:pPr>
      <w:r>
        <w:rPr>
          <w:rFonts w:hint="eastAsia" w:ascii="方正仿宋_GBK" w:hAnsi="仿宋_GB2312" w:eastAsia="方正仿宋_GBK" w:cs="仿宋_GB2312"/>
          <w:snapToGrid w:val="0"/>
          <w:kern w:val="0"/>
          <w:sz w:val="32"/>
          <w:szCs w:val="32"/>
        </w:rPr>
        <w:t>工程项目名称：</w:t>
      </w:r>
      <w:r>
        <w:rPr>
          <w:rFonts w:hint="eastAsia" w:ascii="方正仿宋_GBK" w:hAnsi="仿宋_GB2312" w:eastAsia="方正仿宋_GBK" w:cs="仿宋_GB2312"/>
          <w:snapToGrid w:val="0"/>
          <w:kern w:val="0"/>
          <w:sz w:val="32"/>
          <w:szCs w:val="32"/>
          <w:u w:val="single"/>
        </w:rPr>
        <w:t xml:space="preserve">                              </w:t>
      </w:r>
    </w:p>
    <w:p w14:paraId="0AB2F156">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u w:val="single"/>
        </w:rPr>
      </w:pPr>
    </w:p>
    <w:p w14:paraId="182A9B27">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申 报 单 位：</w:t>
      </w:r>
      <w:r>
        <w:rPr>
          <w:rFonts w:hint="eastAsia" w:ascii="方正仿宋_GBK" w:hAnsi="仿宋_GB2312" w:eastAsia="方正仿宋_GBK" w:cs="仿宋_GB2312"/>
          <w:snapToGrid w:val="0"/>
          <w:kern w:val="0"/>
          <w:sz w:val="32"/>
          <w:szCs w:val="32"/>
          <w:u w:val="single"/>
        </w:rPr>
        <w:t xml:space="preserve">                              </w:t>
      </w:r>
      <w:r>
        <w:rPr>
          <w:rFonts w:hint="eastAsia" w:ascii="方正仿宋_GBK" w:hAnsi="仿宋_GB2312" w:eastAsia="方正仿宋_GBK" w:cs="仿宋_GB2312"/>
          <w:snapToGrid w:val="0"/>
          <w:kern w:val="0"/>
          <w:sz w:val="32"/>
          <w:szCs w:val="32"/>
        </w:rPr>
        <w:t>（盖章）</w:t>
      </w:r>
    </w:p>
    <w:p w14:paraId="48EA6562">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p>
    <w:p w14:paraId="71FEA8FA">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u w:val="single"/>
        </w:rPr>
      </w:pPr>
    </w:p>
    <w:p w14:paraId="51BF996B">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申 报 日 期：</w:t>
      </w:r>
      <w:r>
        <w:rPr>
          <w:rFonts w:hint="eastAsia" w:ascii="方正仿宋_GBK" w:hAnsi="仿宋_GB2312" w:eastAsia="方正仿宋_GBK" w:cs="仿宋_GB2312"/>
          <w:snapToGrid w:val="0"/>
          <w:kern w:val="0"/>
          <w:sz w:val="32"/>
          <w:szCs w:val="32"/>
          <w:u w:val="single"/>
        </w:rPr>
        <w:t xml:space="preserve">            </w:t>
      </w:r>
      <w:r>
        <w:rPr>
          <w:rFonts w:hint="eastAsia" w:ascii="方正仿宋_GBK" w:hAnsi="仿宋_GB2312" w:eastAsia="方正仿宋_GBK" w:cs="仿宋_GB2312"/>
          <w:snapToGrid w:val="0"/>
          <w:kern w:val="0"/>
          <w:sz w:val="32"/>
          <w:szCs w:val="32"/>
        </w:rPr>
        <w:t>年</w:t>
      </w:r>
      <w:r>
        <w:rPr>
          <w:rFonts w:hint="eastAsia" w:ascii="方正仿宋_GBK" w:hAnsi="仿宋_GB2312" w:eastAsia="方正仿宋_GBK" w:cs="仿宋_GB2312"/>
          <w:snapToGrid w:val="0"/>
          <w:kern w:val="0"/>
          <w:sz w:val="32"/>
          <w:szCs w:val="32"/>
          <w:u w:val="single"/>
        </w:rPr>
        <w:t xml:space="preserve">       </w:t>
      </w:r>
      <w:r>
        <w:rPr>
          <w:rFonts w:hint="eastAsia" w:ascii="方正仿宋_GBK" w:hAnsi="仿宋_GB2312" w:eastAsia="方正仿宋_GBK" w:cs="仿宋_GB2312"/>
          <w:snapToGrid w:val="0"/>
          <w:kern w:val="0"/>
          <w:sz w:val="32"/>
          <w:szCs w:val="32"/>
        </w:rPr>
        <w:t>月</w:t>
      </w:r>
      <w:r>
        <w:rPr>
          <w:rFonts w:hint="eastAsia" w:ascii="方正仿宋_GBK" w:hAnsi="仿宋_GB2312" w:eastAsia="方正仿宋_GBK" w:cs="仿宋_GB2312"/>
          <w:snapToGrid w:val="0"/>
          <w:kern w:val="0"/>
          <w:sz w:val="32"/>
          <w:szCs w:val="32"/>
          <w:u w:val="single"/>
        </w:rPr>
        <w:t xml:space="preserve">       </w:t>
      </w:r>
      <w:r>
        <w:rPr>
          <w:rFonts w:hint="eastAsia" w:ascii="方正仿宋_GBK" w:hAnsi="仿宋_GB2312" w:eastAsia="方正仿宋_GBK" w:cs="仿宋_GB2312"/>
          <w:snapToGrid w:val="0"/>
          <w:kern w:val="0"/>
          <w:sz w:val="32"/>
          <w:szCs w:val="32"/>
        </w:rPr>
        <w:t>日</w:t>
      </w:r>
    </w:p>
    <w:p w14:paraId="08E41675">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　</w:t>
      </w:r>
    </w:p>
    <w:p w14:paraId="11B6E2BB">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p>
    <w:p w14:paraId="143D2B90">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p>
    <w:p w14:paraId="4B30A739">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p>
    <w:p w14:paraId="7CC18D30">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center"/>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南宁市建设工程质量安全协会制</w:t>
      </w:r>
    </w:p>
    <w:p w14:paraId="6408399B">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20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p>
    <w:p w14:paraId="4B2E0E1F">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center"/>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施工单位申报用表            表1.1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694"/>
        <w:gridCol w:w="453"/>
        <w:gridCol w:w="1605"/>
        <w:gridCol w:w="2346"/>
      </w:tblGrid>
      <w:tr w14:paraId="643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23CC8B5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工程项目名称</w:t>
            </w:r>
          </w:p>
        </w:tc>
        <w:tc>
          <w:tcPr>
            <w:tcW w:w="7098" w:type="dxa"/>
            <w:gridSpan w:val="4"/>
            <w:noWrap w:val="0"/>
            <w:vAlign w:val="center"/>
          </w:tcPr>
          <w:p w14:paraId="79D58B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568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5B58947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项目地址</w:t>
            </w:r>
          </w:p>
        </w:tc>
        <w:tc>
          <w:tcPr>
            <w:tcW w:w="7098" w:type="dxa"/>
            <w:gridSpan w:val="4"/>
            <w:noWrap w:val="0"/>
            <w:vAlign w:val="center"/>
          </w:tcPr>
          <w:p w14:paraId="740096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FCC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487CC06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工程规模</w:t>
            </w:r>
          </w:p>
        </w:tc>
        <w:tc>
          <w:tcPr>
            <w:tcW w:w="2694" w:type="dxa"/>
            <w:noWrap w:val="0"/>
            <w:vAlign w:val="center"/>
          </w:tcPr>
          <w:p w14:paraId="28D0EB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sz w:val="30"/>
                <w:szCs w:val="30"/>
              </w:rPr>
              <w:t xml:space="preserve">  </w:t>
            </w:r>
            <w:r>
              <w:rPr>
                <w:rFonts w:hint="eastAsia" w:ascii="方正仿宋_GBK" w:hAnsi="仿宋_GB2312" w:eastAsia="方正仿宋_GBK" w:cs="仿宋_GB2312"/>
                <w:snapToGrid w:val="0"/>
                <w:kern w:val="0"/>
                <w:sz w:val="24"/>
                <w:szCs w:val="24"/>
              </w:rPr>
              <w:t xml:space="preserve"> m</w:t>
            </w:r>
            <w:r>
              <w:rPr>
                <w:rFonts w:hint="eastAsia" w:ascii="方正仿宋_GBK" w:hAnsi="仿宋_GB2312" w:eastAsia="方正仿宋_GBK" w:cs="仿宋_GB2312"/>
                <w:snapToGrid w:val="0"/>
                <w:kern w:val="0"/>
                <w:sz w:val="24"/>
                <w:szCs w:val="24"/>
                <w:vertAlign w:val="superscript"/>
              </w:rPr>
              <w:t xml:space="preserve">2 </w:t>
            </w:r>
            <w:r>
              <w:rPr>
                <w:rFonts w:hint="eastAsia" w:ascii="方正仿宋_GBK" w:hAnsi="仿宋_GB2312" w:eastAsia="方正仿宋_GBK" w:cs="仿宋_GB2312"/>
                <w:snapToGrid w:val="0"/>
                <w:kern w:val="0"/>
                <w:sz w:val="24"/>
                <w:szCs w:val="24"/>
              </w:rPr>
              <w:t>（或    万元）</w:t>
            </w:r>
          </w:p>
        </w:tc>
        <w:tc>
          <w:tcPr>
            <w:tcW w:w="2058" w:type="dxa"/>
            <w:gridSpan w:val="2"/>
            <w:noWrap w:val="0"/>
            <w:vAlign w:val="center"/>
          </w:tcPr>
          <w:p w14:paraId="410392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结构类型/层数</w:t>
            </w:r>
          </w:p>
        </w:tc>
        <w:tc>
          <w:tcPr>
            <w:tcW w:w="2346" w:type="dxa"/>
            <w:noWrap w:val="0"/>
            <w:vAlign w:val="center"/>
          </w:tcPr>
          <w:p w14:paraId="085C78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3AD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513D22F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w:t>
            </w:r>
          </w:p>
        </w:tc>
        <w:tc>
          <w:tcPr>
            <w:tcW w:w="7098" w:type="dxa"/>
            <w:gridSpan w:val="4"/>
            <w:noWrap w:val="0"/>
            <w:vAlign w:val="center"/>
          </w:tcPr>
          <w:p w14:paraId="38365E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97E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11DDD6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lang w:eastAsia="zh-CN"/>
              </w:rPr>
            </w:pPr>
            <w:r>
              <w:rPr>
                <w:rFonts w:hint="eastAsia" w:ascii="方正仿宋_GBK" w:hAnsi="仿宋_GB2312" w:eastAsia="方正仿宋_GBK" w:cs="仿宋_GB2312"/>
                <w:snapToGrid w:val="0"/>
                <w:kern w:val="0"/>
                <w:lang w:eastAsia="zh-CN"/>
              </w:rPr>
              <w:t>是否申报示范</w:t>
            </w:r>
          </w:p>
        </w:tc>
        <w:tc>
          <w:tcPr>
            <w:tcW w:w="7098" w:type="dxa"/>
            <w:gridSpan w:val="4"/>
            <w:noWrap w:val="0"/>
            <w:vAlign w:val="center"/>
          </w:tcPr>
          <w:p w14:paraId="08EBB1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564B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7180013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方正仿宋_GBK" w:hAnsi="仿宋_GB2312" w:eastAsia="方正仿宋_GBK" w:cs="仿宋_GB2312"/>
                <w:snapToGrid w:val="0"/>
                <w:kern w:val="0"/>
                <w:lang w:eastAsia="zh-CN"/>
              </w:rPr>
            </w:pPr>
            <w:r>
              <w:rPr>
                <w:rFonts w:hint="eastAsia" w:ascii="方正仿宋_GBK" w:hAnsi="仿宋_GB2312" w:eastAsia="方正仿宋_GBK" w:cs="仿宋_GB2312"/>
                <w:snapToGrid w:val="0"/>
                <w:color w:val="auto"/>
                <w:kern w:val="0"/>
                <w:lang w:eastAsia="zh-CN"/>
              </w:rPr>
              <w:t>申报项目所属区域监督站</w:t>
            </w:r>
          </w:p>
        </w:tc>
        <w:tc>
          <w:tcPr>
            <w:tcW w:w="7098" w:type="dxa"/>
            <w:gridSpan w:val="4"/>
            <w:noWrap w:val="0"/>
            <w:vAlign w:val="center"/>
          </w:tcPr>
          <w:p w14:paraId="15E6A4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404F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tcMar>
              <w:left w:w="0" w:type="dxa"/>
              <w:right w:w="0" w:type="dxa"/>
            </w:tcMar>
            <w:vAlign w:val="center"/>
          </w:tcPr>
          <w:p w14:paraId="7A902B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申报单位地址</w:t>
            </w:r>
          </w:p>
        </w:tc>
        <w:tc>
          <w:tcPr>
            <w:tcW w:w="3147" w:type="dxa"/>
            <w:gridSpan w:val="2"/>
            <w:noWrap w:val="0"/>
            <w:vAlign w:val="center"/>
          </w:tcPr>
          <w:p w14:paraId="6BEB78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05" w:type="dxa"/>
            <w:noWrap w:val="0"/>
            <w:vAlign w:val="center"/>
          </w:tcPr>
          <w:p w14:paraId="23C58D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项目经理</w:t>
            </w:r>
          </w:p>
        </w:tc>
        <w:tc>
          <w:tcPr>
            <w:tcW w:w="2346" w:type="dxa"/>
            <w:noWrap w:val="0"/>
            <w:vAlign w:val="center"/>
          </w:tcPr>
          <w:p w14:paraId="40B12F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39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7390F1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3147" w:type="dxa"/>
            <w:gridSpan w:val="2"/>
            <w:noWrap w:val="0"/>
            <w:vAlign w:val="center"/>
          </w:tcPr>
          <w:p w14:paraId="580E4E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05" w:type="dxa"/>
            <w:noWrap w:val="0"/>
            <w:vAlign w:val="center"/>
          </w:tcPr>
          <w:p w14:paraId="617762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形象进度</w:t>
            </w:r>
          </w:p>
        </w:tc>
        <w:tc>
          <w:tcPr>
            <w:tcW w:w="2346" w:type="dxa"/>
            <w:noWrap w:val="0"/>
            <w:vAlign w:val="center"/>
          </w:tcPr>
          <w:p w14:paraId="7720C6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3781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3C09CB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w:t>
            </w:r>
          </w:p>
        </w:tc>
        <w:tc>
          <w:tcPr>
            <w:tcW w:w="7098" w:type="dxa"/>
            <w:gridSpan w:val="4"/>
            <w:noWrap w:val="0"/>
            <w:vAlign w:val="center"/>
          </w:tcPr>
          <w:p w14:paraId="3B83A8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659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20D32F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监理单位地址</w:t>
            </w:r>
          </w:p>
        </w:tc>
        <w:tc>
          <w:tcPr>
            <w:tcW w:w="3147" w:type="dxa"/>
            <w:gridSpan w:val="2"/>
            <w:noWrap w:val="0"/>
            <w:vAlign w:val="center"/>
          </w:tcPr>
          <w:p w14:paraId="6C72A7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05" w:type="dxa"/>
            <w:noWrap w:val="0"/>
            <w:vAlign w:val="center"/>
          </w:tcPr>
          <w:p w14:paraId="37C494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项目总监</w:t>
            </w:r>
          </w:p>
        </w:tc>
        <w:tc>
          <w:tcPr>
            <w:tcW w:w="2346" w:type="dxa"/>
            <w:noWrap w:val="0"/>
            <w:vAlign w:val="center"/>
          </w:tcPr>
          <w:p w14:paraId="1505AA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15F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3A38FE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7098" w:type="dxa"/>
            <w:gridSpan w:val="4"/>
            <w:noWrap w:val="0"/>
            <w:vAlign w:val="center"/>
          </w:tcPr>
          <w:p w14:paraId="34F25F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8AC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2389" w:type="dxa"/>
            <w:noWrap w:val="0"/>
            <w:vAlign w:val="center"/>
          </w:tcPr>
          <w:p w14:paraId="3D55ABD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申报单位创建安全文明诚信工地所采取的措施及取得的成果</w:t>
            </w:r>
          </w:p>
        </w:tc>
        <w:tc>
          <w:tcPr>
            <w:tcW w:w="7098" w:type="dxa"/>
            <w:gridSpan w:val="4"/>
            <w:noWrap w:val="0"/>
            <w:vAlign w:val="center"/>
          </w:tcPr>
          <w:p w14:paraId="5EFE361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F77EF8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E6E143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259E56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7A3ADB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1D0D11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844D9D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22C9D3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D5DAB1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单位盖章</w:t>
            </w:r>
          </w:p>
          <w:p w14:paraId="6C17538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57F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2389" w:type="dxa"/>
            <w:noWrap w:val="0"/>
            <w:vAlign w:val="center"/>
          </w:tcPr>
          <w:p w14:paraId="74D5203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评选委员会意见</w:t>
            </w:r>
          </w:p>
        </w:tc>
        <w:tc>
          <w:tcPr>
            <w:tcW w:w="7098" w:type="dxa"/>
            <w:gridSpan w:val="4"/>
            <w:noWrap w:val="0"/>
            <w:vAlign w:val="center"/>
          </w:tcPr>
          <w:p w14:paraId="314BFF0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3D402C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BE941B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p>
          <w:p w14:paraId="19148F2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签名：</w:t>
            </w:r>
          </w:p>
          <w:p w14:paraId="5991E1A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AA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trPr>
        <w:tc>
          <w:tcPr>
            <w:tcW w:w="2389" w:type="dxa"/>
            <w:noWrap w:val="0"/>
            <w:vAlign w:val="center"/>
          </w:tcPr>
          <w:p w14:paraId="070C3E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南宁建设工程质量安全协会意见</w:t>
            </w:r>
          </w:p>
        </w:tc>
        <w:tc>
          <w:tcPr>
            <w:tcW w:w="7098" w:type="dxa"/>
            <w:gridSpan w:val="4"/>
            <w:noWrap w:val="0"/>
            <w:vAlign w:val="center"/>
          </w:tcPr>
          <w:p w14:paraId="028568D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89D9F9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68E362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86B8DC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F4A300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盖章</w:t>
            </w:r>
          </w:p>
          <w:p w14:paraId="5FA5367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bl>
    <w:p w14:paraId="7FA7AF53">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7C7B4920">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57AAF609">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6B59E076">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0E12C4FA">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329DCB25">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301436AB">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18"/>
          <w:szCs w:val="18"/>
        </w:rPr>
        <w:t xml:space="preserve">    </w:t>
      </w: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sz w:val="32"/>
          <w:szCs w:val="32"/>
        </w:rPr>
        <w:t xml:space="preserve">  监理单位申报用表            表1.2</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7"/>
        <w:gridCol w:w="1990"/>
        <w:gridCol w:w="1979"/>
        <w:gridCol w:w="1372"/>
        <w:gridCol w:w="1628"/>
      </w:tblGrid>
      <w:tr w14:paraId="5B47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69" w:type="dxa"/>
            <w:gridSpan w:val="2"/>
            <w:noWrap w:val="0"/>
            <w:vAlign w:val="center"/>
          </w:tcPr>
          <w:p w14:paraId="1A97F4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工程项目名称</w:t>
            </w:r>
          </w:p>
        </w:tc>
        <w:tc>
          <w:tcPr>
            <w:tcW w:w="6969" w:type="dxa"/>
            <w:gridSpan w:val="4"/>
            <w:noWrap w:val="0"/>
            <w:vAlign w:val="center"/>
          </w:tcPr>
          <w:p w14:paraId="5BFC87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4190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1DAA59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项目地址</w:t>
            </w:r>
          </w:p>
        </w:tc>
        <w:tc>
          <w:tcPr>
            <w:tcW w:w="6969" w:type="dxa"/>
            <w:gridSpan w:val="4"/>
            <w:noWrap w:val="0"/>
            <w:vAlign w:val="center"/>
          </w:tcPr>
          <w:p w14:paraId="1122C1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4805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285FA2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建设规模</w:t>
            </w:r>
          </w:p>
        </w:tc>
        <w:tc>
          <w:tcPr>
            <w:tcW w:w="1990" w:type="dxa"/>
            <w:noWrap w:val="0"/>
            <w:vAlign w:val="center"/>
          </w:tcPr>
          <w:p w14:paraId="47F0EB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sz w:val="24"/>
                <w:szCs w:val="24"/>
                <w:vertAlign w:val="superscript"/>
              </w:rPr>
            </w:pPr>
            <w:r>
              <w:rPr>
                <w:rFonts w:hint="eastAsia" w:ascii="方正仿宋_GBK" w:hAnsi="仿宋_GB2312" w:eastAsia="方正仿宋_GBK" w:cs="仿宋_GB2312"/>
                <w:snapToGrid w:val="0"/>
                <w:kern w:val="0"/>
                <w:sz w:val="24"/>
                <w:szCs w:val="24"/>
              </w:rPr>
              <w:t xml:space="preserve">     m</w:t>
            </w:r>
            <w:r>
              <w:rPr>
                <w:rFonts w:hint="eastAsia" w:ascii="方正仿宋_GBK" w:hAnsi="仿宋_GB2312" w:eastAsia="方正仿宋_GBK" w:cs="仿宋_GB2312"/>
                <w:snapToGrid w:val="0"/>
                <w:kern w:val="0"/>
                <w:sz w:val="24"/>
                <w:szCs w:val="24"/>
                <w:vertAlign w:val="superscript"/>
              </w:rPr>
              <w:t xml:space="preserve">2 </w:t>
            </w:r>
          </w:p>
          <w:p w14:paraId="58D31C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sz w:val="24"/>
                <w:szCs w:val="24"/>
              </w:rPr>
              <w:t>（或    万元）</w:t>
            </w:r>
          </w:p>
        </w:tc>
        <w:tc>
          <w:tcPr>
            <w:tcW w:w="1979" w:type="dxa"/>
            <w:noWrap w:val="0"/>
            <w:vAlign w:val="center"/>
          </w:tcPr>
          <w:p w14:paraId="612643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结构类型</w:t>
            </w:r>
          </w:p>
          <w:p w14:paraId="66688E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/层数</w:t>
            </w:r>
          </w:p>
        </w:tc>
        <w:tc>
          <w:tcPr>
            <w:tcW w:w="3000" w:type="dxa"/>
            <w:gridSpan w:val="2"/>
            <w:noWrap w:val="0"/>
            <w:vAlign w:val="center"/>
          </w:tcPr>
          <w:p w14:paraId="16A964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53F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A8008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w:t>
            </w:r>
          </w:p>
        </w:tc>
        <w:tc>
          <w:tcPr>
            <w:tcW w:w="6969" w:type="dxa"/>
            <w:gridSpan w:val="4"/>
            <w:noWrap w:val="0"/>
            <w:vAlign w:val="center"/>
          </w:tcPr>
          <w:p w14:paraId="5BD86A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3F8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60E2F1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监理单位地址</w:t>
            </w:r>
          </w:p>
        </w:tc>
        <w:tc>
          <w:tcPr>
            <w:tcW w:w="3969" w:type="dxa"/>
            <w:gridSpan w:val="2"/>
            <w:noWrap w:val="0"/>
            <w:vAlign w:val="center"/>
          </w:tcPr>
          <w:p w14:paraId="3CE29D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372" w:type="dxa"/>
            <w:noWrap w:val="0"/>
            <w:vAlign w:val="center"/>
          </w:tcPr>
          <w:p w14:paraId="76874F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形象进度</w:t>
            </w:r>
          </w:p>
        </w:tc>
        <w:tc>
          <w:tcPr>
            <w:tcW w:w="1628" w:type="dxa"/>
            <w:noWrap w:val="0"/>
            <w:vAlign w:val="center"/>
          </w:tcPr>
          <w:p w14:paraId="2F175B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647A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38F0C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3969" w:type="dxa"/>
            <w:gridSpan w:val="2"/>
            <w:noWrap w:val="0"/>
            <w:vAlign w:val="center"/>
          </w:tcPr>
          <w:p w14:paraId="2CBB48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372" w:type="dxa"/>
            <w:noWrap w:val="0"/>
            <w:vAlign w:val="center"/>
          </w:tcPr>
          <w:p w14:paraId="79F523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项目总监</w:t>
            </w:r>
          </w:p>
        </w:tc>
        <w:tc>
          <w:tcPr>
            <w:tcW w:w="1628" w:type="dxa"/>
            <w:noWrap w:val="0"/>
            <w:vAlign w:val="center"/>
          </w:tcPr>
          <w:p w14:paraId="592C94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89D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4" w:hRule="atLeast"/>
          <w:jc w:val="center"/>
        </w:trPr>
        <w:tc>
          <w:tcPr>
            <w:tcW w:w="982" w:type="dxa"/>
            <w:noWrap w:val="0"/>
            <w:vAlign w:val="top"/>
          </w:tcPr>
          <w:p w14:paraId="37AFC3C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1F0022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B4246E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933AF7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申报单位创建安全文明诚信工地所采取的措施及取得的成果</w:t>
            </w:r>
          </w:p>
        </w:tc>
        <w:tc>
          <w:tcPr>
            <w:tcW w:w="7956" w:type="dxa"/>
            <w:gridSpan w:val="5"/>
            <w:noWrap w:val="0"/>
            <w:vAlign w:val="top"/>
          </w:tcPr>
          <w:p w14:paraId="3C02C16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31C637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3F3D8D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A476F6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A3C60A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FE68FB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D447ED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34B72C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9DC139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2C186B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D08C7A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0D41E5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5EF06CE">
            <w:pPr>
              <w:keepNext w:val="0"/>
              <w:keepLines w:val="0"/>
              <w:pageBreakBefore w:val="0"/>
              <w:widowControl w:val="0"/>
              <w:kinsoku/>
              <w:wordWrap/>
              <w:overflowPunct/>
              <w:topLinePunct w:val="0"/>
              <w:autoSpaceDE/>
              <w:autoSpaceDN/>
              <w:bidi w:val="0"/>
              <w:adjustRightInd/>
              <w:snapToGrid/>
              <w:ind w:left="0" w:leftChars="0" w:right="0" w:rightChars="0" w:firstLine="4200" w:firstLineChars="150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监理单位盖章</w:t>
            </w:r>
          </w:p>
          <w:p w14:paraId="2EEE2FC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7869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jc w:val="center"/>
        </w:trPr>
        <w:tc>
          <w:tcPr>
            <w:tcW w:w="982" w:type="dxa"/>
            <w:noWrap w:val="0"/>
            <w:vAlign w:val="top"/>
          </w:tcPr>
          <w:p w14:paraId="1C0168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F7036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CA908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375C1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评选委员会意见</w:t>
            </w:r>
          </w:p>
        </w:tc>
        <w:tc>
          <w:tcPr>
            <w:tcW w:w="7956" w:type="dxa"/>
            <w:gridSpan w:val="5"/>
            <w:noWrap w:val="0"/>
            <w:vAlign w:val="top"/>
          </w:tcPr>
          <w:p w14:paraId="357F431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CEB885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FB6431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2D43C0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E817E7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AEC6F4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5BDD2C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D7A4B9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 xml:space="preserve"> 签名：</w:t>
            </w:r>
          </w:p>
          <w:p w14:paraId="665E95F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36B0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9" w:hRule="atLeast"/>
          <w:jc w:val="center"/>
        </w:trPr>
        <w:tc>
          <w:tcPr>
            <w:tcW w:w="982" w:type="dxa"/>
            <w:noWrap w:val="0"/>
            <w:vAlign w:val="top"/>
          </w:tcPr>
          <w:p w14:paraId="1943CD8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A2CDE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146845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南宁建设工程质量安全协会意见</w:t>
            </w:r>
          </w:p>
        </w:tc>
        <w:tc>
          <w:tcPr>
            <w:tcW w:w="7956" w:type="dxa"/>
            <w:gridSpan w:val="5"/>
            <w:noWrap w:val="0"/>
            <w:vAlign w:val="top"/>
          </w:tcPr>
          <w:p w14:paraId="14BACA9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62EF8A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1DA875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44E0EE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E6FBF3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7B585F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39BCBD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3B22AE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5C4B18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盖章</w:t>
            </w:r>
          </w:p>
          <w:p w14:paraId="7B8232A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bl>
    <w:p w14:paraId="52BB256B">
      <w:pPr>
        <w:keepNext w:val="0"/>
        <w:keepLines w:val="0"/>
        <w:pageBreakBefore w:val="0"/>
        <w:widowControl w:val="0"/>
        <w:tabs>
          <w:tab w:val="left" w:pos="851"/>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snapToGrid w:val="0"/>
          <w:kern w:val="0"/>
          <w:sz w:val="32"/>
          <w:szCs w:val="32"/>
        </w:rPr>
      </w:pPr>
    </w:p>
    <w:p w14:paraId="102C68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53069A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4C4ADDA4">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 xml:space="preserve">                    设计单位申报用表            表1.3</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7"/>
        <w:gridCol w:w="1990"/>
        <w:gridCol w:w="1696"/>
        <w:gridCol w:w="1655"/>
        <w:gridCol w:w="1688"/>
      </w:tblGrid>
      <w:tr w14:paraId="2B60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69" w:type="dxa"/>
            <w:gridSpan w:val="2"/>
            <w:noWrap w:val="0"/>
            <w:vAlign w:val="center"/>
          </w:tcPr>
          <w:p w14:paraId="40C3BA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工程项目名称</w:t>
            </w:r>
          </w:p>
        </w:tc>
        <w:tc>
          <w:tcPr>
            <w:tcW w:w="7029" w:type="dxa"/>
            <w:gridSpan w:val="4"/>
            <w:noWrap w:val="0"/>
            <w:vAlign w:val="center"/>
          </w:tcPr>
          <w:p w14:paraId="0E7BEC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5161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04B0D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项目地址</w:t>
            </w:r>
          </w:p>
        </w:tc>
        <w:tc>
          <w:tcPr>
            <w:tcW w:w="7029" w:type="dxa"/>
            <w:gridSpan w:val="4"/>
            <w:noWrap w:val="0"/>
            <w:vAlign w:val="center"/>
          </w:tcPr>
          <w:p w14:paraId="19F307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A81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480B91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建设规模</w:t>
            </w:r>
          </w:p>
        </w:tc>
        <w:tc>
          <w:tcPr>
            <w:tcW w:w="1990" w:type="dxa"/>
            <w:noWrap w:val="0"/>
            <w:vAlign w:val="center"/>
          </w:tcPr>
          <w:p w14:paraId="051C81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sz w:val="24"/>
                <w:szCs w:val="24"/>
                <w:vertAlign w:val="superscript"/>
              </w:rPr>
            </w:pPr>
            <w:r>
              <w:rPr>
                <w:rFonts w:hint="eastAsia" w:ascii="方正仿宋_GBK" w:hAnsi="仿宋_GB2312" w:eastAsia="方正仿宋_GBK" w:cs="仿宋_GB2312"/>
                <w:snapToGrid w:val="0"/>
                <w:kern w:val="0"/>
                <w:sz w:val="24"/>
                <w:szCs w:val="24"/>
              </w:rPr>
              <w:t xml:space="preserve">     m</w:t>
            </w:r>
            <w:r>
              <w:rPr>
                <w:rFonts w:hint="eastAsia" w:ascii="方正仿宋_GBK" w:hAnsi="仿宋_GB2312" w:eastAsia="方正仿宋_GBK" w:cs="仿宋_GB2312"/>
                <w:snapToGrid w:val="0"/>
                <w:kern w:val="0"/>
                <w:sz w:val="24"/>
                <w:szCs w:val="24"/>
                <w:vertAlign w:val="superscript"/>
              </w:rPr>
              <w:t xml:space="preserve">2 </w:t>
            </w:r>
          </w:p>
          <w:p w14:paraId="6569EA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sz w:val="24"/>
                <w:szCs w:val="24"/>
              </w:rPr>
              <w:t>（或    万元）</w:t>
            </w:r>
          </w:p>
        </w:tc>
        <w:tc>
          <w:tcPr>
            <w:tcW w:w="1696" w:type="dxa"/>
            <w:noWrap w:val="0"/>
            <w:vAlign w:val="center"/>
          </w:tcPr>
          <w:p w14:paraId="68B04B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结构类型</w:t>
            </w:r>
          </w:p>
          <w:p w14:paraId="58778C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/层数</w:t>
            </w:r>
          </w:p>
        </w:tc>
        <w:tc>
          <w:tcPr>
            <w:tcW w:w="3343" w:type="dxa"/>
            <w:gridSpan w:val="2"/>
            <w:noWrap w:val="0"/>
            <w:vAlign w:val="center"/>
          </w:tcPr>
          <w:p w14:paraId="290A05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684C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5FE5FE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设计单位</w:t>
            </w:r>
          </w:p>
        </w:tc>
        <w:tc>
          <w:tcPr>
            <w:tcW w:w="7029" w:type="dxa"/>
            <w:gridSpan w:val="4"/>
            <w:noWrap w:val="0"/>
            <w:vAlign w:val="center"/>
          </w:tcPr>
          <w:p w14:paraId="21731A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3ECF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0D84B5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设计单位地址</w:t>
            </w:r>
          </w:p>
        </w:tc>
        <w:tc>
          <w:tcPr>
            <w:tcW w:w="3686" w:type="dxa"/>
            <w:gridSpan w:val="2"/>
            <w:noWrap w:val="0"/>
            <w:vAlign w:val="center"/>
          </w:tcPr>
          <w:p w14:paraId="697818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55" w:type="dxa"/>
            <w:noWrap w:val="0"/>
            <w:vAlign w:val="center"/>
          </w:tcPr>
          <w:p w14:paraId="6BD10B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形象进度</w:t>
            </w:r>
          </w:p>
        </w:tc>
        <w:tc>
          <w:tcPr>
            <w:tcW w:w="1688" w:type="dxa"/>
            <w:noWrap w:val="0"/>
            <w:vAlign w:val="center"/>
          </w:tcPr>
          <w:p w14:paraId="04D7AA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689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0FDD1F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3686" w:type="dxa"/>
            <w:gridSpan w:val="2"/>
            <w:noWrap w:val="0"/>
            <w:vAlign w:val="center"/>
          </w:tcPr>
          <w:p w14:paraId="158920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55" w:type="dxa"/>
            <w:noWrap w:val="0"/>
            <w:vAlign w:val="center"/>
          </w:tcPr>
          <w:p w14:paraId="32D564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设计负责人</w:t>
            </w:r>
          </w:p>
        </w:tc>
        <w:tc>
          <w:tcPr>
            <w:tcW w:w="1688" w:type="dxa"/>
            <w:noWrap w:val="0"/>
            <w:vAlign w:val="center"/>
          </w:tcPr>
          <w:p w14:paraId="0F3DCE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1EEA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4" w:hRule="atLeast"/>
          <w:jc w:val="center"/>
        </w:trPr>
        <w:tc>
          <w:tcPr>
            <w:tcW w:w="982" w:type="dxa"/>
            <w:noWrap w:val="0"/>
            <w:vAlign w:val="top"/>
          </w:tcPr>
          <w:p w14:paraId="4BA01E7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E1011A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1CB7D4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374CD7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申报单位创建安全文明诚信工地所采取的措施及取得的成果</w:t>
            </w:r>
          </w:p>
        </w:tc>
        <w:tc>
          <w:tcPr>
            <w:tcW w:w="8016" w:type="dxa"/>
            <w:gridSpan w:val="5"/>
            <w:noWrap w:val="0"/>
            <w:vAlign w:val="top"/>
          </w:tcPr>
          <w:p w14:paraId="1EAB9F5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B5D6F1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0572C1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56DA12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16BBAA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6C7313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385359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BECF44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5082B8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378422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9B0A53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FDFDC9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D8E1C2E">
            <w:pPr>
              <w:keepNext w:val="0"/>
              <w:keepLines w:val="0"/>
              <w:pageBreakBefore w:val="0"/>
              <w:widowControl w:val="0"/>
              <w:kinsoku/>
              <w:wordWrap/>
              <w:overflowPunct/>
              <w:topLinePunct w:val="0"/>
              <w:autoSpaceDE/>
              <w:autoSpaceDN/>
              <w:bidi w:val="0"/>
              <w:adjustRightInd/>
              <w:snapToGrid/>
              <w:ind w:left="0" w:leftChars="0" w:right="0" w:rightChars="0" w:firstLine="4200" w:firstLineChars="150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设计单位盖章</w:t>
            </w:r>
          </w:p>
          <w:p w14:paraId="7A1BAF4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52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jc w:val="center"/>
        </w:trPr>
        <w:tc>
          <w:tcPr>
            <w:tcW w:w="982" w:type="dxa"/>
            <w:noWrap w:val="0"/>
            <w:vAlign w:val="top"/>
          </w:tcPr>
          <w:p w14:paraId="0C18EB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17818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E13B1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DD047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评选委员会意见</w:t>
            </w:r>
          </w:p>
        </w:tc>
        <w:tc>
          <w:tcPr>
            <w:tcW w:w="8016" w:type="dxa"/>
            <w:gridSpan w:val="5"/>
            <w:noWrap w:val="0"/>
            <w:vAlign w:val="top"/>
          </w:tcPr>
          <w:p w14:paraId="01AE006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FF2663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3856F9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E04CDB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0753F0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4C6EBA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35067C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06369B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 xml:space="preserve"> 签名：</w:t>
            </w:r>
          </w:p>
          <w:p w14:paraId="5856F48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3A61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9" w:hRule="atLeast"/>
          <w:jc w:val="center"/>
        </w:trPr>
        <w:tc>
          <w:tcPr>
            <w:tcW w:w="982" w:type="dxa"/>
            <w:noWrap w:val="0"/>
            <w:vAlign w:val="top"/>
          </w:tcPr>
          <w:p w14:paraId="146DFA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E3C33B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D12BA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南宁建设工程质量安全协会意见</w:t>
            </w:r>
          </w:p>
        </w:tc>
        <w:tc>
          <w:tcPr>
            <w:tcW w:w="8016" w:type="dxa"/>
            <w:gridSpan w:val="5"/>
            <w:noWrap w:val="0"/>
            <w:vAlign w:val="top"/>
          </w:tcPr>
          <w:p w14:paraId="2D7EDBE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8898D7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0304A4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0C1617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14BBE7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0FCDE1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56499A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F1FCB2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4AE58B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盖章</w:t>
            </w:r>
          </w:p>
          <w:p w14:paraId="48EBEAB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bl>
    <w:p w14:paraId="733C6ED7">
      <w:pPr>
        <w:keepNext w:val="0"/>
        <w:keepLines w:val="0"/>
        <w:pageBreakBefore w:val="0"/>
        <w:widowControl w:val="0"/>
        <w:tabs>
          <w:tab w:val="left" w:pos="851"/>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snapToGrid w:val="0"/>
          <w:kern w:val="0"/>
          <w:sz w:val="32"/>
          <w:szCs w:val="32"/>
        </w:rPr>
      </w:pPr>
    </w:p>
    <w:p w14:paraId="402C4C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392850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0C4861B0">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lang w:val="en-US" w:eastAsia="zh-CN"/>
        </w:rPr>
      </w:pPr>
      <w:r>
        <w:rPr>
          <w:rFonts w:hint="eastAsia" w:ascii="方正仿宋_GBK" w:hAnsi="仿宋_GB2312" w:eastAsia="方正仿宋_GBK" w:cs="仿宋_GB2312"/>
          <w:snapToGrid w:val="0"/>
          <w:kern w:val="0"/>
          <w:sz w:val="32"/>
          <w:szCs w:val="32"/>
        </w:rPr>
        <w:t xml:space="preserve">                    建设单位申报用表            表1.</w:t>
      </w:r>
      <w:r>
        <w:rPr>
          <w:rFonts w:hint="eastAsia" w:ascii="方正仿宋_GBK" w:hAnsi="仿宋_GB2312" w:eastAsia="方正仿宋_GBK" w:cs="仿宋_GB2312"/>
          <w:snapToGrid w:val="0"/>
          <w:kern w:val="0"/>
          <w:sz w:val="32"/>
          <w:szCs w:val="32"/>
          <w:lang w:val="en-US" w:eastAsia="zh-CN"/>
        </w:rPr>
        <w:t>4</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7"/>
        <w:gridCol w:w="1990"/>
        <w:gridCol w:w="1696"/>
        <w:gridCol w:w="1655"/>
        <w:gridCol w:w="1703"/>
      </w:tblGrid>
      <w:tr w14:paraId="34E7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69" w:type="dxa"/>
            <w:gridSpan w:val="2"/>
            <w:noWrap w:val="0"/>
            <w:vAlign w:val="center"/>
          </w:tcPr>
          <w:p w14:paraId="5513A2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工程项目名称</w:t>
            </w:r>
          </w:p>
        </w:tc>
        <w:tc>
          <w:tcPr>
            <w:tcW w:w="7044" w:type="dxa"/>
            <w:gridSpan w:val="4"/>
            <w:noWrap w:val="0"/>
            <w:vAlign w:val="center"/>
          </w:tcPr>
          <w:p w14:paraId="23F180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5053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3E21FF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项目地址</w:t>
            </w:r>
          </w:p>
        </w:tc>
        <w:tc>
          <w:tcPr>
            <w:tcW w:w="7044" w:type="dxa"/>
            <w:gridSpan w:val="4"/>
            <w:noWrap w:val="0"/>
            <w:vAlign w:val="center"/>
          </w:tcPr>
          <w:p w14:paraId="78358B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EB8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2A8770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建设规模</w:t>
            </w:r>
          </w:p>
        </w:tc>
        <w:tc>
          <w:tcPr>
            <w:tcW w:w="1990" w:type="dxa"/>
            <w:noWrap w:val="0"/>
            <w:vAlign w:val="center"/>
          </w:tcPr>
          <w:p w14:paraId="5F8C4C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sz w:val="24"/>
                <w:szCs w:val="24"/>
                <w:vertAlign w:val="superscript"/>
              </w:rPr>
            </w:pPr>
            <w:r>
              <w:rPr>
                <w:rFonts w:hint="eastAsia" w:ascii="方正仿宋_GBK" w:hAnsi="仿宋_GB2312" w:eastAsia="方正仿宋_GBK" w:cs="仿宋_GB2312"/>
                <w:snapToGrid w:val="0"/>
                <w:kern w:val="0"/>
                <w:sz w:val="24"/>
                <w:szCs w:val="24"/>
              </w:rPr>
              <w:t xml:space="preserve">     m</w:t>
            </w:r>
            <w:r>
              <w:rPr>
                <w:rFonts w:hint="eastAsia" w:ascii="方正仿宋_GBK" w:hAnsi="仿宋_GB2312" w:eastAsia="方正仿宋_GBK" w:cs="仿宋_GB2312"/>
                <w:snapToGrid w:val="0"/>
                <w:kern w:val="0"/>
                <w:sz w:val="24"/>
                <w:szCs w:val="24"/>
                <w:vertAlign w:val="superscript"/>
              </w:rPr>
              <w:t xml:space="preserve">2 </w:t>
            </w:r>
          </w:p>
          <w:p w14:paraId="413F5E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sz w:val="24"/>
                <w:szCs w:val="24"/>
              </w:rPr>
              <w:t>（或    万元）</w:t>
            </w:r>
          </w:p>
        </w:tc>
        <w:tc>
          <w:tcPr>
            <w:tcW w:w="1696" w:type="dxa"/>
            <w:noWrap w:val="0"/>
            <w:vAlign w:val="center"/>
          </w:tcPr>
          <w:p w14:paraId="17BA28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结构类型</w:t>
            </w:r>
          </w:p>
          <w:p w14:paraId="21AEE7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/层数</w:t>
            </w:r>
          </w:p>
        </w:tc>
        <w:tc>
          <w:tcPr>
            <w:tcW w:w="3358" w:type="dxa"/>
            <w:gridSpan w:val="2"/>
            <w:noWrap w:val="0"/>
            <w:vAlign w:val="center"/>
          </w:tcPr>
          <w:p w14:paraId="4E7B68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6258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29662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建设单位</w:t>
            </w:r>
          </w:p>
        </w:tc>
        <w:tc>
          <w:tcPr>
            <w:tcW w:w="7044" w:type="dxa"/>
            <w:gridSpan w:val="4"/>
            <w:noWrap w:val="0"/>
            <w:vAlign w:val="center"/>
          </w:tcPr>
          <w:p w14:paraId="7FD1C8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676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01C17B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建设单位地址</w:t>
            </w:r>
          </w:p>
        </w:tc>
        <w:tc>
          <w:tcPr>
            <w:tcW w:w="3686" w:type="dxa"/>
            <w:gridSpan w:val="2"/>
            <w:noWrap w:val="0"/>
            <w:vAlign w:val="center"/>
          </w:tcPr>
          <w:p w14:paraId="226473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55" w:type="dxa"/>
            <w:noWrap w:val="0"/>
            <w:vAlign w:val="center"/>
          </w:tcPr>
          <w:p w14:paraId="2C2A03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形象进度</w:t>
            </w:r>
          </w:p>
        </w:tc>
        <w:tc>
          <w:tcPr>
            <w:tcW w:w="1703" w:type="dxa"/>
            <w:noWrap w:val="0"/>
            <w:vAlign w:val="center"/>
          </w:tcPr>
          <w:p w14:paraId="0238BD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479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D927C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3686" w:type="dxa"/>
            <w:gridSpan w:val="2"/>
            <w:noWrap w:val="0"/>
            <w:vAlign w:val="center"/>
          </w:tcPr>
          <w:p w14:paraId="523F79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55" w:type="dxa"/>
            <w:noWrap w:val="0"/>
            <w:vAlign w:val="center"/>
          </w:tcPr>
          <w:p w14:paraId="2F7D55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项目负责人</w:t>
            </w:r>
          </w:p>
        </w:tc>
        <w:tc>
          <w:tcPr>
            <w:tcW w:w="1703" w:type="dxa"/>
            <w:noWrap w:val="0"/>
            <w:vAlign w:val="center"/>
          </w:tcPr>
          <w:p w14:paraId="49974C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68B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4" w:hRule="atLeast"/>
          <w:jc w:val="center"/>
        </w:trPr>
        <w:tc>
          <w:tcPr>
            <w:tcW w:w="982" w:type="dxa"/>
            <w:noWrap w:val="0"/>
            <w:vAlign w:val="top"/>
          </w:tcPr>
          <w:p w14:paraId="6D98B6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58DEE0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36E459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C81B1D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申报单位创建安全文明诚信工地所采取的措施及取得的成果</w:t>
            </w:r>
          </w:p>
        </w:tc>
        <w:tc>
          <w:tcPr>
            <w:tcW w:w="8031" w:type="dxa"/>
            <w:gridSpan w:val="5"/>
            <w:noWrap w:val="0"/>
            <w:vAlign w:val="top"/>
          </w:tcPr>
          <w:p w14:paraId="5EA8DFA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7DA770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C33105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BA7706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45F4D9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0F0A2C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9BA993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EDF351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FCF0B5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564BFD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81864B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88551B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059D94D">
            <w:pPr>
              <w:keepNext w:val="0"/>
              <w:keepLines w:val="0"/>
              <w:pageBreakBefore w:val="0"/>
              <w:widowControl w:val="0"/>
              <w:kinsoku/>
              <w:wordWrap/>
              <w:overflowPunct/>
              <w:topLinePunct w:val="0"/>
              <w:autoSpaceDE/>
              <w:autoSpaceDN/>
              <w:bidi w:val="0"/>
              <w:adjustRightInd/>
              <w:snapToGrid/>
              <w:ind w:left="0" w:leftChars="0" w:right="0" w:rightChars="0" w:firstLine="4200" w:firstLineChars="150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建设单位盖章</w:t>
            </w:r>
          </w:p>
          <w:p w14:paraId="6351FA9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E7F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jc w:val="center"/>
        </w:trPr>
        <w:tc>
          <w:tcPr>
            <w:tcW w:w="982" w:type="dxa"/>
            <w:noWrap w:val="0"/>
            <w:vAlign w:val="top"/>
          </w:tcPr>
          <w:p w14:paraId="305946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79669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FE9E7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B423E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评选委员会意见</w:t>
            </w:r>
          </w:p>
        </w:tc>
        <w:tc>
          <w:tcPr>
            <w:tcW w:w="8031" w:type="dxa"/>
            <w:gridSpan w:val="5"/>
            <w:noWrap w:val="0"/>
            <w:vAlign w:val="top"/>
          </w:tcPr>
          <w:p w14:paraId="2ECC5F6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16E447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B35968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C5706C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07E434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603278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58B4F0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6A11D6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 xml:space="preserve"> 签名：</w:t>
            </w:r>
          </w:p>
          <w:p w14:paraId="4939B9A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3C7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9" w:hRule="atLeast"/>
          <w:jc w:val="center"/>
        </w:trPr>
        <w:tc>
          <w:tcPr>
            <w:tcW w:w="982" w:type="dxa"/>
            <w:noWrap w:val="0"/>
            <w:vAlign w:val="top"/>
          </w:tcPr>
          <w:p w14:paraId="3172E7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3E573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AD8B5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南宁建设工程质量安全协会意见</w:t>
            </w:r>
          </w:p>
        </w:tc>
        <w:tc>
          <w:tcPr>
            <w:tcW w:w="8031" w:type="dxa"/>
            <w:gridSpan w:val="5"/>
            <w:noWrap w:val="0"/>
            <w:vAlign w:val="top"/>
          </w:tcPr>
          <w:p w14:paraId="025929D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B6D4E6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C40189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C320F5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2AC6AD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0A2F62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287003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524686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72EB60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盖章</w:t>
            </w:r>
          </w:p>
          <w:p w14:paraId="3917569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bl>
    <w:p w14:paraId="714E1A40">
      <w:pPr>
        <w:keepNext w:val="0"/>
        <w:keepLines w:val="0"/>
        <w:pageBreakBefore w:val="0"/>
        <w:widowControl w:val="0"/>
        <w:tabs>
          <w:tab w:val="left" w:pos="851"/>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snapToGrid w:val="0"/>
          <w:kern w:val="0"/>
          <w:sz w:val="32"/>
          <w:szCs w:val="32"/>
        </w:rPr>
      </w:pPr>
    </w:p>
    <w:p w14:paraId="7ADACB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69EC20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4C36B8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55A700B4">
      <w:pPr>
        <w:keepNext w:val="0"/>
        <w:keepLines w:val="0"/>
        <w:pageBreakBefore w:val="0"/>
        <w:widowControl w:val="0"/>
        <w:kinsoku/>
        <w:wordWrap/>
        <w:overflowPunct/>
        <w:topLinePunct w:val="0"/>
        <w:autoSpaceDE/>
        <w:autoSpaceDN/>
        <w:bidi w:val="0"/>
        <w:adjustRightInd/>
        <w:snapToGrid/>
        <w:ind w:right="0" w:rightChars="0"/>
        <w:jc w:val="both"/>
        <w:textAlignment w:val="auto"/>
        <w:rPr>
          <w:rFonts w:hint="eastAsia" w:ascii="仿宋" w:hAnsi="仿宋" w:eastAsia="仿宋" w:cs="仿宋_GB2312"/>
          <w:snapToGrid w:val="0"/>
          <w:kern w:val="0"/>
          <w:sz w:val="32"/>
          <w:szCs w:val="32"/>
        </w:rPr>
      </w:pPr>
      <w:r>
        <w:rPr>
          <w:rFonts w:hint="eastAsia" w:ascii="黑体" w:hAnsi="黑体" w:eastAsia="黑体" w:cs="黑体"/>
          <w:snapToGrid w:val="0"/>
          <w:kern w:val="0"/>
          <w:sz w:val="32"/>
          <w:szCs w:val="32"/>
        </w:rPr>
        <w:t>附件</w:t>
      </w:r>
      <w:r>
        <w:rPr>
          <w:rFonts w:hint="eastAsia" w:ascii="黑体" w:hAnsi="黑体" w:eastAsia="黑体" w:cs="黑体"/>
          <w:snapToGrid w:val="0"/>
          <w:kern w:val="0"/>
          <w:sz w:val="32"/>
          <w:szCs w:val="32"/>
          <w:lang w:val="en-US" w:eastAsia="zh-CN"/>
        </w:rPr>
        <w:t>2</w:t>
      </w:r>
    </w:p>
    <w:p w14:paraId="1408842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 w:hAnsi="仿宋" w:eastAsia="仿宋" w:cs="仿宋_GB2312"/>
          <w:snapToGrid w:val="0"/>
          <w:kern w:val="0"/>
        </w:rPr>
      </w:pPr>
    </w:p>
    <w:p w14:paraId="60E93CCB">
      <w:pPr>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snapToGrid w:val="0"/>
          <w:color w:val="auto"/>
          <w:kern w:val="0"/>
          <w:sz w:val="44"/>
          <w:szCs w:val="44"/>
          <w:lang w:eastAsia="zh-CN"/>
        </w:rPr>
        <w:t>创建</w:t>
      </w:r>
      <w:r>
        <w:rPr>
          <w:rFonts w:hint="eastAsia" w:ascii="方正小标宋简体" w:hAnsi="方正小标宋简体" w:eastAsia="方正小标宋简体" w:cs="方正小标宋简体"/>
          <w:snapToGrid w:val="0"/>
          <w:color w:val="auto"/>
          <w:kern w:val="0"/>
          <w:sz w:val="44"/>
          <w:szCs w:val="44"/>
        </w:rPr>
        <w:t>南宁市建设工程安全文明标准化诚信工地</w:t>
      </w:r>
      <w:r>
        <w:rPr>
          <w:rFonts w:hint="eastAsia" w:ascii="方正小标宋简体" w:hAnsi="方正小标宋简体" w:eastAsia="方正小标宋简体" w:cs="方正小标宋简体"/>
          <w:color w:val="auto"/>
          <w:sz w:val="44"/>
          <w:szCs w:val="44"/>
          <w:lang w:eastAsia="zh-CN"/>
        </w:rPr>
        <w:t>项目</w:t>
      </w:r>
      <w:r>
        <w:rPr>
          <w:rFonts w:hint="eastAsia" w:ascii="方正小标宋简体" w:hAnsi="方正小标宋简体" w:eastAsia="方正小标宋简体" w:cs="方正小标宋简体"/>
          <w:color w:val="auto"/>
          <w:sz w:val="44"/>
          <w:szCs w:val="44"/>
        </w:rPr>
        <w:t>”牌匾（参考样式）</w:t>
      </w:r>
    </w:p>
    <w:p w14:paraId="6B4711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rPr>
          <w:rFonts w:hint="eastAsia" w:ascii="仿宋" w:hAnsi="仿宋" w:eastAsia="仿宋" w:cs="仿宋_GB2312"/>
          <w:sz w:val="21"/>
          <w:szCs w:val="24"/>
        </w:rPr>
      </w:pPr>
    </w:p>
    <w:p w14:paraId="12CB79A4">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0A74DE2C">
      <w:pPr>
        <w:keepNext w:val="0"/>
        <w:keepLines w:val="0"/>
        <w:pageBreakBefore w:val="0"/>
        <w:widowControl w:val="0"/>
        <w:tabs>
          <w:tab w:val="left" w:pos="4680"/>
          <w:tab w:val="left" w:pos="5040"/>
        </w:tabs>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0</wp:posOffset>
                </wp:positionV>
                <wp:extent cx="975360" cy="394335"/>
                <wp:effectExtent l="0" t="0" r="0" b="1905"/>
                <wp:wrapNone/>
                <wp:docPr id="9" name="矩形 9"/>
                <wp:cNvGraphicFramePr/>
                <a:graphic xmlns:a="http://schemas.openxmlformats.org/drawingml/2006/main">
                  <a:graphicData uri="http://schemas.microsoft.com/office/word/2010/wordprocessingShape">
                    <wps:wsp>
                      <wps:cNvSpPr/>
                      <wps:spPr>
                        <a:xfrm>
                          <a:off x="0" y="0"/>
                          <a:ext cx="975360" cy="394335"/>
                        </a:xfrm>
                        <a:prstGeom prst="rect">
                          <a:avLst/>
                        </a:prstGeom>
                        <a:solidFill>
                          <a:srgbClr val="FFFFFF"/>
                        </a:solidFill>
                        <a:ln>
                          <a:noFill/>
                        </a:ln>
                      </wps:spPr>
                      <wps:txbx>
                        <w:txbxContent>
                          <w:p w14:paraId="1EF9577B">
                            <w:pPr>
                              <w:rPr>
                                <w:rFonts w:eastAsia="楷体_GB2312"/>
                                <w:color w:val="auto"/>
                                <w:sz w:val="24"/>
                              </w:rPr>
                            </w:pPr>
                            <w:r>
                              <w:rPr>
                                <w:rFonts w:eastAsia="楷体_GB2312"/>
                                <w:color w:val="auto"/>
                                <w:sz w:val="24"/>
                              </w:rPr>
                              <w:t>6</w:t>
                            </w:r>
                            <w:r>
                              <w:rPr>
                                <w:rFonts w:hint="eastAsia" w:eastAsia="楷体_GB2312"/>
                                <w:color w:val="auto"/>
                                <w:sz w:val="24"/>
                                <w:lang w:val="en-US" w:eastAsia="zh-CN"/>
                              </w:rPr>
                              <w:t>0</w:t>
                            </w:r>
                            <w:r>
                              <w:rPr>
                                <w:rFonts w:eastAsia="楷体_GB2312"/>
                                <w:color w:val="auto"/>
                                <w:sz w:val="24"/>
                              </w:rPr>
                              <w:t>0mm</w:t>
                            </w:r>
                          </w:p>
                        </w:txbxContent>
                      </wps:txbx>
                      <wps:bodyPr upright="1"/>
                    </wps:wsp>
                  </a:graphicData>
                </a:graphic>
              </wp:anchor>
            </w:drawing>
          </mc:Choice>
          <mc:Fallback>
            <w:pict>
              <v:rect id="_x0000_s1026" o:spid="_x0000_s1026" o:spt="1" style="position:absolute;left:0pt;margin-left:180pt;margin-top:0pt;height:31.05pt;width:76.8pt;z-index:251668480;mso-width-relative:page;mso-height-relative:page;" fillcolor="#FFFFFF" filled="t" stroked="f" coordsize="21600,21600" o:gfxdata="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GprRtYAAAAHAQAADwAAAAAAAAABACAAAAAiAAAAZHJzL2Rvd25yZXYueG1sUEsBAhQAFAAAAAgA&#10;h07iQFfctxO1AQAAaQMAAA4AAAAAAAAAAQAgAAAAJQEAAGRycy9lMm9Eb2MueG1sUEsFBgAAAAAG&#10;AAYAWQEAAEwFAAAAAA==&#10;">
                <v:fill on="t" focussize="0,0"/>
                <v:stroke on="f"/>
                <v:imagedata o:title=""/>
                <o:lock v:ext="edit" aspectratio="f"/>
                <v:textbox>
                  <w:txbxContent>
                    <w:p w14:paraId="1EF9577B">
                      <w:pPr>
                        <w:rPr>
                          <w:rFonts w:eastAsia="楷体_GB2312"/>
                          <w:color w:val="auto"/>
                          <w:sz w:val="24"/>
                        </w:rPr>
                      </w:pPr>
                      <w:r>
                        <w:rPr>
                          <w:rFonts w:eastAsia="楷体_GB2312"/>
                          <w:color w:val="auto"/>
                          <w:sz w:val="24"/>
                        </w:rPr>
                        <w:t>6</w:t>
                      </w:r>
                      <w:r>
                        <w:rPr>
                          <w:rFonts w:hint="eastAsia" w:eastAsia="楷体_GB2312"/>
                          <w:color w:val="auto"/>
                          <w:sz w:val="24"/>
                          <w:lang w:val="en-US" w:eastAsia="zh-CN"/>
                        </w:rPr>
                        <w:t>0</w:t>
                      </w:r>
                      <w:r>
                        <w:rPr>
                          <w:rFonts w:eastAsia="楷体_GB2312"/>
                          <w:color w:val="auto"/>
                          <w:sz w:val="24"/>
                        </w:rPr>
                        <w:t>0mm</w:t>
                      </w:r>
                    </w:p>
                  </w:txbxContent>
                </v:textbox>
              </v:rect>
            </w:pict>
          </mc:Fallback>
        </mc:AlternateContent>
      </w:r>
      <w:r>
        <w:rPr>
          <w:rFonts w:hint="eastAsia" w:ascii="仿宋" w:hAnsi="仿宋" w:eastAsia="仿宋" w:cs="仿宋_GB2312"/>
          <w:color w:val="FF0000"/>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190500</wp:posOffset>
                </wp:positionV>
                <wp:extent cx="635" cy="693420"/>
                <wp:effectExtent l="4445" t="0" r="10160" b="762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0pt;margin-top:15pt;height:54.6pt;width:0.05pt;z-index:251661312;mso-width-relative:page;mso-height-relative:page;" filled="f" stroked="t" coordsize="21600,21600" o:gfxdata="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Aaz7WAAAACgEAAA8AAAAAAAAAAQAgAAAAIgAAAGRycy9kb3ducmV2&#10;LnhtbFBLAQIUABQAAAAIAIdO4kAQEFvH/gEAAO8DAAAOAAAAAAAAAAEAIAAAACU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_GB2312"/>
          <w:color w:val="FF0000"/>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289560</wp:posOffset>
                </wp:positionV>
                <wp:extent cx="635" cy="594360"/>
                <wp:effectExtent l="4445" t="0" r="10160" b="0"/>
                <wp:wrapNone/>
                <wp:docPr id="2" name="直接连接符 2"/>
                <wp:cNvGraphicFramePr/>
                <a:graphic xmlns:a="http://schemas.openxmlformats.org/drawingml/2006/main">
                  <a:graphicData uri="http://schemas.microsoft.com/office/word/2010/wordprocessingShape">
                    <wps:wsp>
                      <wps:cNvCnPr/>
                      <wps:spPr>
                        <a:xfrm flipV="1">
                          <a:off x="0" y="0"/>
                          <a:ext cx="635"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42pt;margin-top:22.8pt;height:46.8pt;width:0.05pt;z-index:251662336;mso-width-relative:page;mso-height-relative:page;" filled="f" stroked="t" coordsize="21600,21600" o:gfxdata="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qcxIXYAAAACgEAAA8AAAAAAAAAAQAgAAAAIgAAAGRycy9kb3du&#10;cmV2LnhtbFBLAQIUABQAAAAIAIdO4kCFcJdT/wEAAO8DAAAOAAAAAAAAAAEAIAAAACcBAABkcnMv&#10;ZTJvRG9jLnhtbFBLBQYAAAAABgAGAFkBAACYBQAAAAA=&#10;">
                <v:fill on="f" focussize="0,0"/>
                <v:stroke color="#000000" joinstyle="round"/>
                <v:imagedata o:title=""/>
                <o:lock v:ext="edit" aspectratio="f"/>
              </v:line>
            </w:pict>
          </mc:Fallback>
        </mc:AlternateContent>
      </w:r>
      <w:r>
        <w:rPr>
          <w:rFonts w:hint="eastAsia" w:ascii="仿宋" w:hAnsi="仿宋" w:eastAsia="仿宋" w:cs="仿宋_GB2312"/>
          <w:color w:val="FF0000"/>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487680</wp:posOffset>
                </wp:positionV>
                <wp:extent cx="2057400" cy="0"/>
                <wp:effectExtent l="0" t="38100" r="0" b="38100"/>
                <wp:wrapNone/>
                <wp:docPr id="1" name="直接连接符 1"/>
                <wp:cNvGraphicFramePr/>
                <a:graphic xmlns:a="http://schemas.openxmlformats.org/drawingml/2006/main">
                  <a:graphicData uri="http://schemas.microsoft.com/office/word/2010/wordprocessingShape">
                    <wps:wsp>
                      <wps:cNvCnPr/>
                      <wps:spPr>
                        <a:xfrm flipH="1">
                          <a:off x="0" y="0"/>
                          <a:ext cx="2057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0pt;margin-top:38.4pt;height:0pt;width:162pt;z-index:251664384;mso-width-relative:page;mso-height-relative:page;" filled="f" stroked="t" coordsize="21600,21600" o:gfxdata="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ZBOTXAAAACQEAAA8AAAAAAAAAAQAgAAAAIgAAAGRycy9k&#10;b3ducmV2LnhtbFBLAQIUABQAAAAIAIdO4kA3X9j3AwIAAPIDAAAOAAAAAAAAAAEAIAAAACYBAABk&#10;cnMvZTJvRG9jLnhtbFBLBQYAAAAABgAGAFkBAACbBQAAAAA=&#10;">
                <v:fill on="f" focussize="0,0"/>
                <v:stroke color="#000000" joinstyle="round" endarrow="block"/>
                <v:imagedata o:title=""/>
                <o:lock v:ext="edit" aspectratio="f"/>
              </v:line>
            </w:pict>
          </mc:Fallback>
        </mc:AlternateContent>
      </w:r>
      <w:r>
        <w:rPr>
          <w:rFonts w:hint="eastAsia" w:ascii="仿宋" w:hAnsi="仿宋" w:eastAsia="仿宋" w:cs="仿宋_GB2312"/>
          <w:color w:val="FF0000"/>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487680</wp:posOffset>
                </wp:positionV>
                <wp:extent cx="1485900" cy="0"/>
                <wp:effectExtent l="0" t="38100" r="7620" b="38100"/>
                <wp:wrapNone/>
                <wp:docPr id="4" name="直接连接符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8.4pt;height:0pt;width:117pt;z-index:251665408;mso-width-relative:page;mso-height-relative:page;" filled="f" stroked="t" coordsize="21600,21600" o:gfxdata="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GMwB2AAAAAkBAAAPAAAAAAAAAAEAIAAAACIAAABkcnMvZG93bnJl&#10;di54bWxQSwECFAAUAAAACACHTuJAkHkZYf0BAADoAwAADgAAAAAAAAABACAAAAAnAQAAZHJzL2Uy&#10;b0RvYy54bWxQSwUGAAAAAAYABgBZAQAAlgUAAAAA&#10;">
                <v:fill on="f" focussize="0,0"/>
                <v:stroke color="#000000" joinstyle="round" endarrow="block"/>
                <v:imagedata o:title=""/>
                <o:lock v:ext="edit" aspectratio="f"/>
              </v:line>
            </w:pict>
          </mc:Fallback>
        </mc:AlternateContent>
      </w:r>
    </w:p>
    <w:p w14:paraId="28901011">
      <w:pPr>
        <w:keepNext w:val="0"/>
        <w:keepLines w:val="0"/>
        <w:pageBreakBefore w:val="0"/>
        <w:widowControl w:val="0"/>
        <w:tabs>
          <w:tab w:val="left" w:pos="4680"/>
          <w:tab w:val="left" w:pos="5040"/>
        </w:tabs>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76D9085C">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358140</wp:posOffset>
                </wp:positionV>
                <wp:extent cx="3200400" cy="2002790"/>
                <wp:effectExtent l="5080" t="5080" r="10160" b="19050"/>
                <wp:wrapNone/>
                <wp:docPr id="11" name="矩形 11"/>
                <wp:cNvGraphicFramePr/>
                <a:graphic xmlns:a="http://schemas.openxmlformats.org/drawingml/2006/main">
                  <a:graphicData uri="http://schemas.microsoft.com/office/word/2010/wordprocessingShape">
                    <wps:wsp>
                      <wps:cNvSpPr/>
                      <wps:spPr>
                        <a:xfrm>
                          <a:off x="0" y="0"/>
                          <a:ext cx="3200400" cy="2002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F00250">
                            <w:pPr>
                              <w:spacing w:line="400" w:lineRule="exact"/>
                              <w:ind w:firstLine="305" w:firstLineChars="100"/>
                              <w:jc w:val="both"/>
                              <w:rPr>
                                <w:rFonts w:hint="eastAsia" w:ascii="仿宋_GB2312" w:hAnsi="宋体"/>
                                <w:b/>
                                <w:color w:val="auto"/>
                                <w:w w:val="95"/>
                                <w:sz w:val="32"/>
                                <w:szCs w:val="32"/>
                              </w:rPr>
                            </w:pPr>
                            <w:r>
                              <w:rPr>
                                <w:rFonts w:hint="eastAsia" w:ascii="仿宋_GB2312" w:hAnsi="宋体"/>
                                <w:b/>
                                <w:color w:val="auto"/>
                                <w:w w:val="95"/>
                                <w:sz w:val="32"/>
                                <w:szCs w:val="32"/>
                                <w:lang w:eastAsia="zh-CN"/>
                              </w:rPr>
                              <w:t>创建南宁市</w:t>
                            </w:r>
                            <w:r>
                              <w:rPr>
                                <w:rFonts w:hint="eastAsia" w:ascii="仿宋_GB2312" w:hAnsi="宋体"/>
                                <w:b/>
                                <w:color w:val="auto"/>
                                <w:w w:val="95"/>
                                <w:sz w:val="32"/>
                                <w:szCs w:val="32"/>
                              </w:rPr>
                              <w:t>建设工程安全文明</w:t>
                            </w:r>
                          </w:p>
                          <w:p w14:paraId="1E9A380D">
                            <w:pPr>
                              <w:spacing w:line="400" w:lineRule="exact"/>
                              <w:ind w:firstLine="916" w:firstLineChars="300"/>
                              <w:jc w:val="both"/>
                              <w:rPr>
                                <w:rFonts w:hint="eastAsia" w:ascii="仿宋_GB2312" w:hAnsi="宋体" w:eastAsia="宋体"/>
                                <w:b/>
                                <w:color w:val="auto"/>
                                <w:w w:val="95"/>
                                <w:sz w:val="32"/>
                                <w:szCs w:val="32"/>
                                <w:lang w:eastAsia="zh-CN"/>
                              </w:rPr>
                            </w:pPr>
                            <w:r>
                              <w:rPr>
                                <w:rFonts w:hint="eastAsia" w:ascii="仿宋_GB2312" w:hAnsi="宋体"/>
                                <w:b/>
                                <w:color w:val="auto"/>
                                <w:w w:val="95"/>
                                <w:sz w:val="32"/>
                                <w:szCs w:val="32"/>
                              </w:rPr>
                              <w:t>标准化</w:t>
                            </w:r>
                            <w:r>
                              <w:rPr>
                                <w:rFonts w:hint="eastAsia" w:ascii="仿宋_GB2312" w:hAnsi="宋体"/>
                                <w:b/>
                                <w:color w:val="auto"/>
                                <w:w w:val="95"/>
                                <w:sz w:val="32"/>
                                <w:szCs w:val="32"/>
                                <w:lang w:eastAsia="zh-CN"/>
                              </w:rPr>
                              <w:t>诚信</w:t>
                            </w:r>
                            <w:r>
                              <w:rPr>
                                <w:rFonts w:hint="eastAsia" w:ascii="仿宋_GB2312" w:hAnsi="宋体"/>
                                <w:b/>
                                <w:color w:val="auto"/>
                                <w:w w:val="95"/>
                                <w:sz w:val="32"/>
                                <w:szCs w:val="32"/>
                              </w:rPr>
                              <w:t>工地</w:t>
                            </w:r>
                            <w:r>
                              <w:rPr>
                                <w:rFonts w:hint="eastAsia" w:ascii="仿宋_GB2312" w:hAnsi="宋体"/>
                                <w:b/>
                                <w:color w:val="auto"/>
                                <w:w w:val="95"/>
                                <w:sz w:val="32"/>
                                <w:szCs w:val="32"/>
                                <w:lang w:eastAsia="zh-CN"/>
                              </w:rPr>
                              <w:t>项目</w:t>
                            </w:r>
                          </w:p>
                          <w:p w14:paraId="1294C23E">
                            <w:pPr>
                              <w:spacing w:line="280" w:lineRule="exact"/>
                              <w:rPr>
                                <w:rFonts w:hint="eastAsia" w:eastAsia="仿宋_GB2312"/>
                                <w:color w:val="auto"/>
                                <w:sz w:val="24"/>
                                <w:szCs w:val="24"/>
                              </w:rPr>
                            </w:pPr>
                          </w:p>
                          <w:p w14:paraId="4074BE5C">
                            <w:pPr>
                              <w:spacing w:line="280" w:lineRule="exact"/>
                              <w:rPr>
                                <w:rFonts w:eastAsia="仿宋_GB2312"/>
                                <w:color w:val="auto"/>
                                <w:sz w:val="24"/>
                                <w:szCs w:val="24"/>
                              </w:rPr>
                            </w:pPr>
                            <w:r>
                              <w:rPr>
                                <w:rFonts w:hint="eastAsia" w:eastAsia="仿宋_GB2312"/>
                                <w:color w:val="auto"/>
                                <w:sz w:val="24"/>
                                <w:szCs w:val="24"/>
                                <w:lang w:eastAsia="zh-CN"/>
                              </w:rPr>
                              <w:t>项目名称</w:t>
                            </w:r>
                            <w:r>
                              <w:rPr>
                                <w:rFonts w:eastAsia="仿宋_GB2312"/>
                                <w:color w:val="auto"/>
                                <w:sz w:val="24"/>
                                <w:szCs w:val="24"/>
                              </w:rPr>
                              <w:t>：</w:t>
                            </w:r>
                          </w:p>
                          <w:p w14:paraId="14E4F4A9">
                            <w:pPr>
                              <w:spacing w:line="280" w:lineRule="exact"/>
                              <w:rPr>
                                <w:rFonts w:hint="eastAsia" w:eastAsia="仿宋_GB2312"/>
                                <w:color w:val="auto"/>
                                <w:sz w:val="24"/>
                                <w:szCs w:val="24"/>
                                <w:lang w:eastAsia="zh-CN"/>
                              </w:rPr>
                            </w:pPr>
                            <w:r>
                              <w:rPr>
                                <w:rFonts w:hint="eastAsia" w:eastAsia="仿宋_GB2312"/>
                                <w:color w:val="auto"/>
                                <w:sz w:val="24"/>
                                <w:szCs w:val="24"/>
                                <w:lang w:eastAsia="zh-CN"/>
                              </w:rPr>
                              <w:t>业主单位：</w:t>
                            </w:r>
                          </w:p>
                          <w:p w14:paraId="536F7C4A">
                            <w:pPr>
                              <w:spacing w:line="280" w:lineRule="exact"/>
                              <w:rPr>
                                <w:rFonts w:hint="eastAsia" w:eastAsia="仿宋_GB2312"/>
                                <w:color w:val="auto"/>
                                <w:sz w:val="24"/>
                                <w:szCs w:val="24"/>
                              </w:rPr>
                            </w:pPr>
                            <w:r>
                              <w:rPr>
                                <w:rFonts w:hint="eastAsia" w:eastAsia="仿宋_GB2312"/>
                                <w:color w:val="auto"/>
                                <w:sz w:val="24"/>
                                <w:szCs w:val="24"/>
                              </w:rPr>
                              <w:t>施工单位</w:t>
                            </w:r>
                            <w:r>
                              <w:rPr>
                                <w:rFonts w:eastAsia="仿宋_GB2312"/>
                                <w:color w:val="auto"/>
                                <w:sz w:val="24"/>
                                <w:szCs w:val="24"/>
                              </w:rPr>
                              <w:t>：</w:t>
                            </w:r>
                          </w:p>
                          <w:p w14:paraId="1B5DBE5B">
                            <w:pPr>
                              <w:spacing w:line="280" w:lineRule="exact"/>
                              <w:rPr>
                                <w:rFonts w:hint="eastAsia" w:eastAsia="仿宋_GB2312"/>
                                <w:color w:val="auto"/>
                                <w:sz w:val="24"/>
                                <w:szCs w:val="24"/>
                              </w:rPr>
                            </w:pPr>
                            <w:r>
                              <w:rPr>
                                <w:rFonts w:hint="eastAsia" w:eastAsia="仿宋_GB2312"/>
                                <w:color w:val="auto"/>
                                <w:sz w:val="24"/>
                                <w:szCs w:val="24"/>
                              </w:rPr>
                              <w:t>监理单位：</w:t>
                            </w:r>
                          </w:p>
                          <w:p w14:paraId="6A79CB4A">
                            <w:pPr>
                              <w:spacing w:line="280" w:lineRule="exact"/>
                              <w:rPr>
                                <w:rFonts w:hint="eastAsia" w:eastAsia="仿宋_GB2312"/>
                                <w:color w:val="auto"/>
                                <w:sz w:val="24"/>
                                <w:szCs w:val="24"/>
                              </w:rPr>
                            </w:pPr>
                            <w:r>
                              <w:rPr>
                                <w:rFonts w:hint="eastAsia" w:eastAsia="仿宋_GB2312"/>
                                <w:color w:val="auto"/>
                                <w:sz w:val="24"/>
                                <w:szCs w:val="24"/>
                              </w:rPr>
                              <w:t>申报日期：</w:t>
                            </w:r>
                          </w:p>
                          <w:p w14:paraId="258CF8DD">
                            <w:pPr>
                              <w:spacing w:line="280" w:lineRule="exact"/>
                              <w:rPr>
                                <w:rFonts w:hint="eastAsia" w:eastAsia="黑体"/>
                                <w:color w:val="auto"/>
                                <w:sz w:val="21"/>
                                <w:szCs w:val="24"/>
                              </w:rPr>
                            </w:pPr>
                            <w:r>
                              <w:rPr>
                                <w:rFonts w:hint="eastAsia" w:eastAsia="仿宋_GB2312"/>
                                <w:color w:val="auto"/>
                                <w:sz w:val="24"/>
                                <w:szCs w:val="24"/>
                              </w:rPr>
                              <w:t>投诉电话：</w:t>
                            </w:r>
                          </w:p>
                        </w:txbxContent>
                      </wps:txbx>
                      <wps:bodyPr upright="1"/>
                    </wps:wsp>
                  </a:graphicData>
                </a:graphic>
              </wp:anchor>
            </w:drawing>
          </mc:Choice>
          <mc:Fallback>
            <w:pict>
              <v:rect id="_x0000_s1026" o:spid="_x0000_s1026" o:spt="1" style="position:absolute;left:0pt;margin-left:87pt;margin-top:28.2pt;height:157.7pt;width:252pt;z-index:251659264;mso-width-relative:page;mso-height-relative:page;" fillcolor="#FFFFFF" filled="t" stroked="t" coordsize="21600,21600" o:gfxdata="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IqMH2AAAAAoBAAAPAAAAAAAAAAEAIAAAACIAAABkcnMv&#10;ZG93bnJldi54bWxQSwECFAAUAAAACACHTuJApzygrQMCAAAsBAAADgAAAAAAAAABACAAAAAnAQAA&#10;ZHJzL2Uyb0RvYy54bWxQSwUGAAAAAAYABgBZAQAAnAUAAAAA&#10;">
                <v:fill on="t" focussize="0,0"/>
                <v:stroke color="#000000" joinstyle="miter"/>
                <v:imagedata o:title=""/>
                <o:lock v:ext="edit" aspectratio="f"/>
                <v:textbox>
                  <w:txbxContent>
                    <w:p w14:paraId="23F00250">
                      <w:pPr>
                        <w:spacing w:line="400" w:lineRule="exact"/>
                        <w:ind w:firstLine="305" w:firstLineChars="100"/>
                        <w:jc w:val="both"/>
                        <w:rPr>
                          <w:rFonts w:hint="eastAsia" w:ascii="仿宋_GB2312" w:hAnsi="宋体"/>
                          <w:b/>
                          <w:color w:val="auto"/>
                          <w:w w:val="95"/>
                          <w:sz w:val="32"/>
                          <w:szCs w:val="32"/>
                        </w:rPr>
                      </w:pPr>
                      <w:r>
                        <w:rPr>
                          <w:rFonts w:hint="eastAsia" w:ascii="仿宋_GB2312" w:hAnsi="宋体"/>
                          <w:b/>
                          <w:color w:val="auto"/>
                          <w:w w:val="95"/>
                          <w:sz w:val="32"/>
                          <w:szCs w:val="32"/>
                          <w:lang w:eastAsia="zh-CN"/>
                        </w:rPr>
                        <w:t>创建南宁市</w:t>
                      </w:r>
                      <w:r>
                        <w:rPr>
                          <w:rFonts w:hint="eastAsia" w:ascii="仿宋_GB2312" w:hAnsi="宋体"/>
                          <w:b/>
                          <w:color w:val="auto"/>
                          <w:w w:val="95"/>
                          <w:sz w:val="32"/>
                          <w:szCs w:val="32"/>
                        </w:rPr>
                        <w:t>建设工程安全文明</w:t>
                      </w:r>
                    </w:p>
                    <w:p w14:paraId="1E9A380D">
                      <w:pPr>
                        <w:spacing w:line="400" w:lineRule="exact"/>
                        <w:ind w:firstLine="916" w:firstLineChars="300"/>
                        <w:jc w:val="both"/>
                        <w:rPr>
                          <w:rFonts w:hint="eastAsia" w:ascii="仿宋_GB2312" w:hAnsi="宋体" w:eastAsia="宋体"/>
                          <w:b/>
                          <w:color w:val="auto"/>
                          <w:w w:val="95"/>
                          <w:sz w:val="32"/>
                          <w:szCs w:val="32"/>
                          <w:lang w:eastAsia="zh-CN"/>
                        </w:rPr>
                      </w:pPr>
                      <w:r>
                        <w:rPr>
                          <w:rFonts w:hint="eastAsia" w:ascii="仿宋_GB2312" w:hAnsi="宋体"/>
                          <w:b/>
                          <w:color w:val="auto"/>
                          <w:w w:val="95"/>
                          <w:sz w:val="32"/>
                          <w:szCs w:val="32"/>
                        </w:rPr>
                        <w:t>标准化</w:t>
                      </w:r>
                      <w:r>
                        <w:rPr>
                          <w:rFonts w:hint="eastAsia" w:ascii="仿宋_GB2312" w:hAnsi="宋体"/>
                          <w:b/>
                          <w:color w:val="auto"/>
                          <w:w w:val="95"/>
                          <w:sz w:val="32"/>
                          <w:szCs w:val="32"/>
                          <w:lang w:eastAsia="zh-CN"/>
                        </w:rPr>
                        <w:t>诚信</w:t>
                      </w:r>
                      <w:r>
                        <w:rPr>
                          <w:rFonts w:hint="eastAsia" w:ascii="仿宋_GB2312" w:hAnsi="宋体"/>
                          <w:b/>
                          <w:color w:val="auto"/>
                          <w:w w:val="95"/>
                          <w:sz w:val="32"/>
                          <w:szCs w:val="32"/>
                        </w:rPr>
                        <w:t>工地</w:t>
                      </w:r>
                      <w:r>
                        <w:rPr>
                          <w:rFonts w:hint="eastAsia" w:ascii="仿宋_GB2312" w:hAnsi="宋体"/>
                          <w:b/>
                          <w:color w:val="auto"/>
                          <w:w w:val="95"/>
                          <w:sz w:val="32"/>
                          <w:szCs w:val="32"/>
                          <w:lang w:eastAsia="zh-CN"/>
                        </w:rPr>
                        <w:t>项目</w:t>
                      </w:r>
                    </w:p>
                    <w:p w14:paraId="1294C23E">
                      <w:pPr>
                        <w:spacing w:line="280" w:lineRule="exact"/>
                        <w:rPr>
                          <w:rFonts w:hint="eastAsia" w:eastAsia="仿宋_GB2312"/>
                          <w:color w:val="auto"/>
                          <w:sz w:val="24"/>
                          <w:szCs w:val="24"/>
                        </w:rPr>
                      </w:pPr>
                    </w:p>
                    <w:p w14:paraId="4074BE5C">
                      <w:pPr>
                        <w:spacing w:line="280" w:lineRule="exact"/>
                        <w:rPr>
                          <w:rFonts w:eastAsia="仿宋_GB2312"/>
                          <w:color w:val="auto"/>
                          <w:sz w:val="24"/>
                          <w:szCs w:val="24"/>
                        </w:rPr>
                      </w:pPr>
                      <w:r>
                        <w:rPr>
                          <w:rFonts w:hint="eastAsia" w:eastAsia="仿宋_GB2312"/>
                          <w:color w:val="auto"/>
                          <w:sz w:val="24"/>
                          <w:szCs w:val="24"/>
                          <w:lang w:eastAsia="zh-CN"/>
                        </w:rPr>
                        <w:t>项目名称</w:t>
                      </w:r>
                      <w:r>
                        <w:rPr>
                          <w:rFonts w:eastAsia="仿宋_GB2312"/>
                          <w:color w:val="auto"/>
                          <w:sz w:val="24"/>
                          <w:szCs w:val="24"/>
                        </w:rPr>
                        <w:t>：</w:t>
                      </w:r>
                    </w:p>
                    <w:p w14:paraId="14E4F4A9">
                      <w:pPr>
                        <w:spacing w:line="280" w:lineRule="exact"/>
                        <w:rPr>
                          <w:rFonts w:hint="eastAsia" w:eastAsia="仿宋_GB2312"/>
                          <w:color w:val="auto"/>
                          <w:sz w:val="24"/>
                          <w:szCs w:val="24"/>
                          <w:lang w:eastAsia="zh-CN"/>
                        </w:rPr>
                      </w:pPr>
                      <w:r>
                        <w:rPr>
                          <w:rFonts w:hint="eastAsia" w:eastAsia="仿宋_GB2312"/>
                          <w:color w:val="auto"/>
                          <w:sz w:val="24"/>
                          <w:szCs w:val="24"/>
                          <w:lang w:eastAsia="zh-CN"/>
                        </w:rPr>
                        <w:t>业主单位：</w:t>
                      </w:r>
                    </w:p>
                    <w:p w14:paraId="536F7C4A">
                      <w:pPr>
                        <w:spacing w:line="280" w:lineRule="exact"/>
                        <w:rPr>
                          <w:rFonts w:hint="eastAsia" w:eastAsia="仿宋_GB2312"/>
                          <w:color w:val="auto"/>
                          <w:sz w:val="24"/>
                          <w:szCs w:val="24"/>
                        </w:rPr>
                      </w:pPr>
                      <w:r>
                        <w:rPr>
                          <w:rFonts w:hint="eastAsia" w:eastAsia="仿宋_GB2312"/>
                          <w:color w:val="auto"/>
                          <w:sz w:val="24"/>
                          <w:szCs w:val="24"/>
                        </w:rPr>
                        <w:t>施工单位</w:t>
                      </w:r>
                      <w:r>
                        <w:rPr>
                          <w:rFonts w:eastAsia="仿宋_GB2312"/>
                          <w:color w:val="auto"/>
                          <w:sz w:val="24"/>
                          <w:szCs w:val="24"/>
                        </w:rPr>
                        <w:t>：</w:t>
                      </w:r>
                    </w:p>
                    <w:p w14:paraId="1B5DBE5B">
                      <w:pPr>
                        <w:spacing w:line="280" w:lineRule="exact"/>
                        <w:rPr>
                          <w:rFonts w:hint="eastAsia" w:eastAsia="仿宋_GB2312"/>
                          <w:color w:val="auto"/>
                          <w:sz w:val="24"/>
                          <w:szCs w:val="24"/>
                        </w:rPr>
                      </w:pPr>
                      <w:r>
                        <w:rPr>
                          <w:rFonts w:hint="eastAsia" w:eastAsia="仿宋_GB2312"/>
                          <w:color w:val="auto"/>
                          <w:sz w:val="24"/>
                          <w:szCs w:val="24"/>
                        </w:rPr>
                        <w:t>监理单位：</w:t>
                      </w:r>
                    </w:p>
                    <w:p w14:paraId="6A79CB4A">
                      <w:pPr>
                        <w:spacing w:line="280" w:lineRule="exact"/>
                        <w:rPr>
                          <w:rFonts w:hint="eastAsia" w:eastAsia="仿宋_GB2312"/>
                          <w:color w:val="auto"/>
                          <w:sz w:val="24"/>
                          <w:szCs w:val="24"/>
                        </w:rPr>
                      </w:pPr>
                      <w:r>
                        <w:rPr>
                          <w:rFonts w:hint="eastAsia" w:eastAsia="仿宋_GB2312"/>
                          <w:color w:val="auto"/>
                          <w:sz w:val="24"/>
                          <w:szCs w:val="24"/>
                        </w:rPr>
                        <w:t>申报日期：</w:t>
                      </w:r>
                    </w:p>
                    <w:p w14:paraId="258CF8DD">
                      <w:pPr>
                        <w:spacing w:line="280" w:lineRule="exact"/>
                        <w:rPr>
                          <w:rFonts w:hint="eastAsia" w:eastAsia="黑体"/>
                          <w:color w:val="auto"/>
                          <w:sz w:val="21"/>
                          <w:szCs w:val="24"/>
                        </w:rPr>
                      </w:pPr>
                      <w:r>
                        <w:rPr>
                          <w:rFonts w:hint="eastAsia" w:eastAsia="仿宋_GB2312"/>
                          <w:color w:val="auto"/>
                          <w:sz w:val="24"/>
                          <w:szCs w:val="24"/>
                        </w:rPr>
                        <w:t>投诉电话：</w:t>
                      </w:r>
                    </w:p>
                  </w:txbxContent>
                </v:textbox>
              </v:rect>
            </w:pict>
          </mc:Fallback>
        </mc:AlternateContent>
      </w:r>
    </w:p>
    <w:p w14:paraId="35E5040D">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67456" behindDoc="0" locked="0" layoutInCell="1" allowOverlap="1">
                <wp:simplePos x="0" y="0"/>
                <wp:positionH relativeFrom="column">
                  <wp:posOffset>4892040</wp:posOffset>
                </wp:positionH>
                <wp:positionV relativeFrom="paragraph">
                  <wp:posOffset>0</wp:posOffset>
                </wp:positionV>
                <wp:extent cx="635" cy="891540"/>
                <wp:effectExtent l="37465" t="0" r="38100" b="7620"/>
                <wp:wrapNone/>
                <wp:docPr id="6" name="直接连接符 6"/>
                <wp:cNvGraphicFramePr/>
                <a:graphic xmlns:a="http://schemas.openxmlformats.org/drawingml/2006/main">
                  <a:graphicData uri="http://schemas.microsoft.com/office/word/2010/wordprocessingShape">
                    <wps:wsp>
                      <wps:cNvCnPr/>
                      <wps:spPr>
                        <a:xfrm flipV="1">
                          <a:off x="0" y="0"/>
                          <a:ext cx="635" cy="891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85.2pt;margin-top:0pt;height:70.2pt;width:0.05pt;z-index:251667456;mso-width-relative:page;mso-height-relative:page;" filled="f" stroked="t" coordsize="21600,21600" o:gfxdata="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LPUWNYAAAAIAQAADwAAAAAAAAABACAAAAAiAAAAZHJz&#10;L2Rvd25yZXYueG1sUEsBAhQAFAAAAAgAh07iQAt4lJEGAgAA8wMAAA4AAAAAAAAAAQAgAAAAJQEA&#10;AGRycy9lMm9Eb2MueG1sUEsFBgAAAAAGAAYAWQEAAJ0FAAAAAA==&#10;">
                <v:fill on="f" focussize="0,0"/>
                <v:stroke color="#000000" joinstyle="round" endarrow="block"/>
                <v:imagedata o:title=""/>
                <o:lock v:ext="edit" aspectratio="f"/>
              </v:line>
            </w:pict>
          </mc:Fallback>
        </mc:AlternateContent>
      </w:r>
      <w:r>
        <w:rPr>
          <w:rFonts w:hint="eastAsia" w:ascii="仿宋" w:hAnsi="仿宋" w:eastAsia="仿宋" w:cs="仿宋_GB2312"/>
          <w:color w:val="FF0000"/>
        </w:rPr>
        <mc:AlternateContent>
          <mc:Choice Requires="wps">
            <w:drawing>
              <wp:anchor distT="0" distB="0" distL="114300" distR="114300" simplePos="0" relativeHeight="251660288" behindDoc="0" locked="0" layoutInCell="1" allowOverlap="1">
                <wp:simplePos x="0" y="0"/>
                <wp:positionH relativeFrom="column">
                  <wp:posOffset>4484370</wp:posOffset>
                </wp:positionH>
                <wp:positionV relativeFrom="paragraph">
                  <wp:posOffset>0</wp:posOffset>
                </wp:positionV>
                <wp:extent cx="5715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3.1pt;margin-top:0pt;height:0pt;width:45pt;z-index:251660288;mso-width-relative:page;mso-height-relative:page;" filled="f" stroked="t" coordsize="21600,21600" o:gfxdata="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VKFv0gAAAAUBAAAPAAAAAAAAAAEAIAAAACIAAABkcnMvZG93bnJldi54bWxQSwECFAAUAAAA&#10;CACHTuJAHz7IdvQBAADjAwAADgAAAAAAAAABACAAAAAhAQAAZHJzL2Uyb0RvYy54bWxQSwUGAAAA&#10;AAYABgBZAQAAhwUAAAAA&#10;">
                <v:fill on="f" focussize="0,0"/>
                <v:stroke color="#000000" joinstyle="round"/>
                <v:imagedata o:title=""/>
                <o:lock v:ext="edit" aspectratio="f"/>
              </v:line>
            </w:pict>
          </mc:Fallback>
        </mc:AlternateContent>
      </w:r>
    </w:p>
    <w:p w14:paraId="798BA53B">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5674CD76">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69504" behindDoc="0" locked="0" layoutInCell="1" allowOverlap="1">
                <wp:simplePos x="0" y="0"/>
                <wp:positionH relativeFrom="column">
                  <wp:posOffset>5095875</wp:posOffset>
                </wp:positionH>
                <wp:positionV relativeFrom="paragraph">
                  <wp:posOffset>0</wp:posOffset>
                </wp:positionV>
                <wp:extent cx="906780" cy="362585"/>
                <wp:effectExtent l="0" t="0" r="7620" b="3175"/>
                <wp:wrapNone/>
                <wp:docPr id="3" name="矩形 3"/>
                <wp:cNvGraphicFramePr/>
                <a:graphic xmlns:a="http://schemas.openxmlformats.org/drawingml/2006/main">
                  <a:graphicData uri="http://schemas.microsoft.com/office/word/2010/wordprocessingShape">
                    <wps:wsp>
                      <wps:cNvSpPr/>
                      <wps:spPr>
                        <a:xfrm>
                          <a:off x="0" y="0"/>
                          <a:ext cx="906780" cy="362585"/>
                        </a:xfrm>
                        <a:prstGeom prst="rect">
                          <a:avLst/>
                        </a:prstGeom>
                        <a:solidFill>
                          <a:srgbClr val="FFFFFF"/>
                        </a:solidFill>
                        <a:ln>
                          <a:noFill/>
                        </a:ln>
                      </wps:spPr>
                      <wps:txbx>
                        <w:txbxContent>
                          <w:p w14:paraId="55E61309">
                            <w:pPr>
                              <w:rPr>
                                <w:rFonts w:eastAsia="仿宋_GB2312"/>
                                <w:color w:val="auto"/>
                                <w:sz w:val="24"/>
                              </w:rPr>
                            </w:pPr>
                            <w:r>
                              <w:rPr>
                                <w:rFonts w:eastAsia="仿宋_GB2312"/>
                                <w:color w:val="auto"/>
                                <w:sz w:val="24"/>
                              </w:rPr>
                              <w:t>400mm</w:t>
                            </w:r>
                          </w:p>
                        </w:txbxContent>
                      </wps:txbx>
                      <wps:bodyPr upright="1"/>
                    </wps:wsp>
                  </a:graphicData>
                </a:graphic>
              </wp:anchor>
            </w:drawing>
          </mc:Choice>
          <mc:Fallback>
            <w:pict>
              <v:rect id="_x0000_s1026" o:spid="_x0000_s1026" o:spt="1" style="position:absolute;left:0pt;margin-left:401.25pt;margin-top:0pt;height:28.55pt;width:71.4pt;z-index:251669504;mso-width-relative:page;mso-height-relative:page;" fillcolor="#FFFFFF" filled="t" stroked="f" coordsize="21600,21600" o:gfxdata="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6Gk+NYAAAAHAQAADwAAAAAAAAABACAAAAAiAAAAZHJzL2Rvd25yZXYueG1sUEsBAhQAFAAAAAgA&#10;h07iQBtVpxq1AQAAaQMAAA4AAAAAAAAAAQAgAAAAJQEAAGRycy9lMm9Eb2MueG1sUEsFBgAAAAAG&#10;AAYAWQEAAEwFAAAAAA==&#10;">
                <v:fill on="t" focussize="0,0"/>
                <v:stroke on="f"/>
                <v:imagedata o:title=""/>
                <o:lock v:ext="edit" aspectratio="f"/>
                <v:textbox>
                  <w:txbxContent>
                    <w:p w14:paraId="55E61309">
                      <w:pPr>
                        <w:rPr>
                          <w:rFonts w:eastAsia="仿宋_GB2312"/>
                          <w:color w:val="auto"/>
                          <w:sz w:val="24"/>
                        </w:rPr>
                      </w:pPr>
                      <w:r>
                        <w:rPr>
                          <w:rFonts w:eastAsia="仿宋_GB2312"/>
                          <w:color w:val="auto"/>
                          <w:sz w:val="24"/>
                        </w:rPr>
                        <w:t>400mm</w:t>
                      </w:r>
                    </w:p>
                  </w:txbxContent>
                </v:textbox>
              </v:rect>
            </w:pict>
          </mc:Fallback>
        </mc:AlternateContent>
      </w:r>
      <w:r>
        <w:rPr>
          <w:rFonts w:hint="eastAsia" w:ascii="仿宋" w:hAnsi="仿宋" w:eastAsia="仿宋" w:cs="仿宋_GB2312"/>
          <w:color w:val="FF0000"/>
        </w:rPr>
        <mc:AlternateContent>
          <mc:Choice Requires="wps">
            <w:drawing>
              <wp:anchor distT="0" distB="0" distL="114300" distR="114300" simplePos="0" relativeHeight="251666432" behindDoc="0" locked="0" layoutInCell="1" allowOverlap="1">
                <wp:simplePos x="0" y="0"/>
                <wp:positionH relativeFrom="column">
                  <wp:posOffset>4892040</wp:posOffset>
                </wp:positionH>
                <wp:positionV relativeFrom="paragraph">
                  <wp:posOffset>0</wp:posOffset>
                </wp:positionV>
                <wp:extent cx="635" cy="1089660"/>
                <wp:effectExtent l="37465" t="0" r="38100" b="7620"/>
                <wp:wrapNone/>
                <wp:docPr id="12" name="直接连接符 12"/>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5.2pt;margin-top:0pt;height:85.8pt;width:0.05pt;z-index:251666432;mso-width-relative:page;mso-height-relative:page;" filled="f" stroked="t" coordsize="21600,21600" o:gfxdata="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tN5IDXAAAACAEAAA8AAAAAAAAAAQAgAAAAIgAAAGRycy9kb3du&#10;cmV2LnhtbFBLAQIUABQAAAAIAIdO4kCIF++DAAIAAOwDAAAOAAAAAAAAAAEAIAAAACYBAABkcnMv&#10;ZTJvRG9jLnhtbFBLBQYAAAAABgAGAFkBAACYBQAAAAA=&#10;">
                <v:fill on="f" focussize="0,0"/>
                <v:stroke color="#000000" joinstyle="round" endarrow="block"/>
                <v:imagedata o:title=""/>
                <o:lock v:ext="edit" aspectratio="f"/>
              </v:line>
            </w:pict>
          </mc:Fallback>
        </mc:AlternateContent>
      </w:r>
    </w:p>
    <w:p w14:paraId="70DA8A54">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0B806078">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6FC917B6">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63360" behindDoc="0" locked="0" layoutInCell="1" allowOverlap="1">
                <wp:simplePos x="0" y="0"/>
                <wp:positionH relativeFrom="column">
                  <wp:posOffset>4484370</wp:posOffset>
                </wp:positionH>
                <wp:positionV relativeFrom="paragraph">
                  <wp:posOffset>0</wp:posOffset>
                </wp:positionV>
                <wp:extent cx="57150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3.1pt;margin-top:0pt;height:0pt;width:45pt;z-index:251663360;mso-width-relative:page;mso-height-relative:page;" filled="f" stroked="t" coordsize="21600,21600" o:gfxdata="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VKFv0gAAAAUBAAAPAAAAAAAAAAEAIAAAACIAAABkcnMvZG93bnJldi54bWxQSwECFAAUAAAA&#10;CACHTuJA/haUcPQBAADlAwAADgAAAAAAAAABACAAAAAhAQAAZHJzL2Uyb0RvYy54bWxQSwUGAAAA&#10;AAYABgBZAQAAhwUAAAAA&#10;">
                <v:fill on="f" focussize="0,0"/>
                <v:stroke color="#000000" joinstyle="round"/>
                <v:imagedata o:title=""/>
                <o:lock v:ext="edit" aspectratio="f"/>
              </v:line>
            </w:pict>
          </mc:Fallback>
        </mc:AlternateContent>
      </w:r>
    </w:p>
    <w:p w14:paraId="6156B9D3">
      <w:pPr>
        <w:keepNext w:val="0"/>
        <w:keepLines w:val="0"/>
        <w:pageBreakBefore w:val="0"/>
        <w:widowControl w:val="0"/>
        <w:tabs>
          <w:tab w:val="left" w:pos="8010"/>
        </w:tabs>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w:tab/>
      </w:r>
    </w:p>
    <w:p w14:paraId="21AD9434">
      <w:pPr>
        <w:keepNext w:val="0"/>
        <w:keepLines w:val="0"/>
        <w:pageBreakBefore w:val="0"/>
        <w:widowControl w:val="0"/>
        <w:tabs>
          <w:tab w:val="left" w:pos="8010"/>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备注</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本牌匾规格、样式应统一，采用金属材料制作；</w:t>
      </w:r>
    </w:p>
    <w:p w14:paraId="4F323A77">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本牌匾应悬挂于工地大门侧边围墙上醒目位置，以利于接受社会监督；</w:t>
      </w:r>
    </w:p>
    <w:p w14:paraId="3A84D16A">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snapToGrid w:val="0"/>
          <w:color w:val="auto"/>
          <w:kern w:val="0"/>
          <w:sz w:val="32"/>
          <w:szCs w:val="32"/>
          <w:lang w:eastAsia="zh-CN"/>
        </w:rPr>
        <w:t>申报示范工地的，</w:t>
      </w:r>
      <w:r>
        <w:rPr>
          <w:rFonts w:hint="eastAsia" w:ascii="仿宋" w:hAnsi="仿宋" w:eastAsia="仿宋" w:cs="仿宋_GB2312"/>
          <w:snapToGrid w:val="0"/>
          <w:color w:val="auto"/>
          <w:kern w:val="0"/>
          <w:sz w:val="32"/>
          <w:szCs w:val="32"/>
        </w:rPr>
        <w:t>标牌</w:t>
      </w:r>
      <w:r>
        <w:rPr>
          <w:rFonts w:hint="eastAsia" w:ascii="仿宋" w:hAnsi="仿宋" w:eastAsia="仿宋" w:cs="仿宋_GB2312"/>
          <w:snapToGrid w:val="0"/>
          <w:color w:val="auto"/>
          <w:kern w:val="0"/>
          <w:sz w:val="32"/>
          <w:szCs w:val="32"/>
          <w:lang w:eastAsia="zh-CN"/>
        </w:rPr>
        <w:t>内容增加“示范”两字；</w:t>
      </w:r>
    </w:p>
    <w:p w14:paraId="718940BB">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sz w:val="24"/>
          <w:szCs w:val="20"/>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投诉电话为</w:t>
      </w:r>
      <w:r>
        <w:rPr>
          <w:rFonts w:hint="eastAsia" w:ascii="仿宋" w:hAnsi="仿宋" w:eastAsia="仿宋" w:cs="仿宋_GB2312"/>
          <w:color w:val="auto"/>
          <w:sz w:val="32"/>
          <w:szCs w:val="32"/>
          <w:lang w:eastAsia="zh-CN"/>
        </w:rPr>
        <w:t>南宁市质安协会</w:t>
      </w:r>
      <w:r>
        <w:rPr>
          <w:rFonts w:hint="eastAsia" w:ascii="仿宋" w:hAnsi="仿宋" w:eastAsia="仿宋" w:cs="仿宋_GB2312"/>
          <w:color w:val="auto"/>
          <w:sz w:val="32"/>
          <w:szCs w:val="32"/>
        </w:rPr>
        <w:t>的电话</w:t>
      </w:r>
      <w:r>
        <w:rPr>
          <w:rFonts w:hint="eastAsia" w:ascii="仿宋" w:hAnsi="仿宋" w:eastAsia="仿宋" w:cs="仿宋_GB2312"/>
          <w:color w:val="auto"/>
          <w:sz w:val="32"/>
          <w:szCs w:val="32"/>
          <w:lang w:val="en-US" w:eastAsia="zh-CN"/>
        </w:rPr>
        <w:t>0771-2808793</w:t>
      </w:r>
      <w:r>
        <w:rPr>
          <w:rFonts w:hint="eastAsia" w:ascii="仿宋" w:hAnsi="仿宋" w:eastAsia="仿宋" w:cs="仿宋_GB2312"/>
          <w:color w:val="auto"/>
          <w:sz w:val="32"/>
          <w:szCs w:val="32"/>
        </w:rPr>
        <w:t>。</w:t>
      </w:r>
    </w:p>
    <w:p w14:paraId="374CC194"/>
    <w:sectPr>
      <w:footerReference r:id="rId5" w:type="even"/>
      <w:pgSz w:w="11906" w:h="16838"/>
      <w:pgMar w:top="1440" w:right="1247" w:bottom="1440"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822E">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5165090</wp:posOffset>
              </wp:positionH>
              <wp:positionV relativeFrom="paragraph">
                <wp:posOffset>-304800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74C1D0">
                          <w:pPr>
                            <w:pStyle w:val="2"/>
                            <w:rPr>
                              <w:rFonts w:hint="default" w:ascii="Cambria" w:hAnsi="Cambria" w:cs="Cambria"/>
                            </w:rPr>
                          </w:pPr>
                          <w:r>
                            <w:rPr>
                              <w:rFonts w:hint="default" w:ascii="Cambria" w:hAnsi="Cambria" w:cs="Cambria"/>
                              <w:sz w:val="28"/>
                              <w:szCs w:val="28"/>
                            </w:rPr>
                            <w:t xml:space="preserve">— </w:t>
                          </w:r>
                          <w:r>
                            <w:rPr>
                              <w:rFonts w:hint="default" w:ascii="Cambria" w:hAnsi="Cambria" w:cs="Cambria"/>
                              <w:sz w:val="28"/>
                              <w:szCs w:val="28"/>
                            </w:rPr>
                            <w:fldChar w:fldCharType="begin"/>
                          </w:r>
                          <w:r>
                            <w:rPr>
                              <w:rFonts w:hint="default" w:ascii="Cambria" w:hAnsi="Cambria" w:cs="Cambria"/>
                              <w:sz w:val="28"/>
                              <w:szCs w:val="28"/>
                            </w:rPr>
                            <w:instrText xml:space="preserve"> PAGE  \* MERGEFORMAT </w:instrText>
                          </w:r>
                          <w:r>
                            <w:rPr>
                              <w:rFonts w:hint="default" w:ascii="Cambria" w:hAnsi="Cambria" w:cs="Cambria"/>
                              <w:sz w:val="28"/>
                              <w:szCs w:val="28"/>
                            </w:rPr>
                            <w:fldChar w:fldCharType="separate"/>
                          </w:r>
                          <w:r>
                            <w:rPr>
                              <w:rFonts w:hint="default" w:ascii="Cambria" w:hAnsi="Cambria" w:cs="Cambria"/>
                              <w:sz w:val="28"/>
                              <w:szCs w:val="28"/>
                            </w:rPr>
                            <w:t>1</w:t>
                          </w:r>
                          <w:r>
                            <w:rPr>
                              <w:rFonts w:hint="default" w:ascii="Cambria" w:hAnsi="Cambria" w:cs="Cambria"/>
                              <w:sz w:val="28"/>
                              <w:szCs w:val="28"/>
                            </w:rPr>
                            <w:fldChar w:fldCharType="end"/>
                          </w:r>
                          <w:r>
                            <w:rPr>
                              <w:rFonts w:hint="default" w:ascii="Cambria" w:hAnsi="Cambria" w:cs="Cambr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06.7pt;margin-top:-24pt;height:144pt;width:144pt;mso-position-horizontal-relative:margin;mso-wrap-style:none;z-index:251659264;mso-width-relative:page;mso-height-relative:page;" filled="f" stroked="f" coordsize="21600,21600" o:gfxdata="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TNAHL2gAAAAwBAAAPAAAAAAAAAAEAIAAA&#10;ACIAAABkcnMvZG93bnJldi54bWxQSwECFAAUAAAACACHTuJAm9GEH9EBAACjAwAADgAAAAAAAAAB&#10;ACAAAAApAQAAZHJzL2Uyb0RvYy54bWxQSwUGAAAAAAYABgBZAQAAbAUAAAAA&#10;">
              <v:fill on="f" focussize="0,0"/>
              <v:stroke on="f" weight="1.25pt"/>
              <v:imagedata o:title=""/>
              <o:lock v:ext="edit" aspectratio="f"/>
              <v:textbox inset="0mm,0mm,0mm,0mm" style="mso-fit-shape-to-text:t;">
                <w:txbxContent>
                  <w:p w14:paraId="7074C1D0">
                    <w:pPr>
                      <w:pStyle w:val="2"/>
                      <w:rPr>
                        <w:rFonts w:hint="default" w:ascii="Cambria" w:hAnsi="Cambria" w:cs="Cambria"/>
                      </w:rPr>
                    </w:pPr>
                    <w:r>
                      <w:rPr>
                        <w:rFonts w:hint="default" w:ascii="Cambria" w:hAnsi="Cambria" w:cs="Cambria"/>
                        <w:sz w:val="28"/>
                        <w:szCs w:val="28"/>
                      </w:rPr>
                      <w:t xml:space="preserve">— </w:t>
                    </w:r>
                    <w:r>
                      <w:rPr>
                        <w:rFonts w:hint="default" w:ascii="Cambria" w:hAnsi="Cambria" w:cs="Cambria"/>
                        <w:sz w:val="28"/>
                        <w:szCs w:val="28"/>
                      </w:rPr>
                      <w:fldChar w:fldCharType="begin"/>
                    </w:r>
                    <w:r>
                      <w:rPr>
                        <w:rFonts w:hint="default" w:ascii="Cambria" w:hAnsi="Cambria" w:cs="Cambria"/>
                        <w:sz w:val="28"/>
                        <w:szCs w:val="28"/>
                      </w:rPr>
                      <w:instrText xml:space="preserve"> PAGE  \* MERGEFORMAT </w:instrText>
                    </w:r>
                    <w:r>
                      <w:rPr>
                        <w:rFonts w:hint="default" w:ascii="Cambria" w:hAnsi="Cambria" w:cs="Cambria"/>
                        <w:sz w:val="28"/>
                        <w:szCs w:val="28"/>
                      </w:rPr>
                      <w:fldChar w:fldCharType="separate"/>
                    </w:r>
                    <w:r>
                      <w:rPr>
                        <w:rFonts w:hint="default" w:ascii="Cambria" w:hAnsi="Cambria" w:cs="Cambria"/>
                        <w:sz w:val="28"/>
                        <w:szCs w:val="28"/>
                      </w:rPr>
                      <w:t>1</w:t>
                    </w:r>
                    <w:r>
                      <w:rPr>
                        <w:rFonts w:hint="default" w:ascii="Cambria" w:hAnsi="Cambria" w:cs="Cambria"/>
                        <w:sz w:val="28"/>
                        <w:szCs w:val="28"/>
                      </w:rPr>
                      <w:fldChar w:fldCharType="end"/>
                    </w:r>
                    <w:r>
                      <w:rPr>
                        <w:rFonts w:hint="default" w:ascii="Cambria" w:hAnsi="Cambria" w:cs="Cambr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790E">
    <w:pPr>
      <w:pStyle w:val="2"/>
      <w:framePr w:wrap="around" w:vAnchor="text" w:hAnchor="margin" w:xAlign="center" w:y="1"/>
      <w:rPr>
        <w:rStyle w:val="5"/>
      </w:rPr>
    </w:pPr>
    <w:r>
      <w:fldChar w:fldCharType="begin"/>
    </w:r>
    <w:r>
      <w:rPr>
        <w:rStyle w:val="5"/>
      </w:rPr>
      <w:instrText xml:space="preserve">PAGE  </w:instrText>
    </w:r>
    <w:r>
      <w:fldChar w:fldCharType="end"/>
    </w:r>
  </w:p>
  <w:p w14:paraId="2986109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F5FD">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5400E87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72094"/>
    <w:multiLevelType w:val="singleLevel"/>
    <w:tmpl w:val="86572094"/>
    <w:lvl w:ilvl="0" w:tentative="0">
      <w:start w:val="12"/>
      <w:numFmt w:val="chineseCounting"/>
      <w:suff w:val="space"/>
      <w:lvlText w:val="第%1条"/>
      <w:lvlJc w:val="left"/>
      <w:rPr>
        <w:rFonts w:hint="eastAsia"/>
        <w:b/>
        <w:bCs/>
      </w:rPr>
    </w:lvl>
  </w:abstractNum>
  <w:abstractNum w:abstractNumId="1">
    <w:nsid w:val="230D67FC"/>
    <w:multiLevelType w:val="multilevel"/>
    <w:tmpl w:val="230D67FC"/>
    <w:lvl w:ilvl="0" w:tentative="0">
      <w:start w:val="1"/>
      <w:numFmt w:val="chineseCountingThousand"/>
      <w:lvlText w:val="第%1条"/>
      <w:lvlJc w:val="left"/>
      <w:pPr>
        <w:ind w:left="2562" w:hanging="1995"/>
      </w:pPr>
      <w:rPr>
        <w:rFonts w:hint="eastAsia"/>
        <w:b/>
        <w:color w:val="auto"/>
        <w:lang w:val="en-US"/>
      </w:rPr>
    </w:lvl>
    <w:lvl w:ilvl="1" w:tentative="0">
      <w:start w:val="1"/>
      <w:numFmt w:val="decimal"/>
      <w:lvlText w:val="%2."/>
      <w:lvlJc w:val="left"/>
      <w:pPr>
        <w:ind w:left="2313" w:hanging="1185"/>
      </w:pPr>
      <w:rPr>
        <w:rFonts w:hint="default"/>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3C97C1E7"/>
    <w:multiLevelType w:val="singleLevel"/>
    <w:tmpl w:val="3C97C1E7"/>
    <w:lvl w:ilvl="0" w:tentative="0">
      <w:start w:val="9"/>
      <w:numFmt w:val="chineseCounting"/>
      <w:suff w:val="space"/>
      <w:lvlText w:val="第%1条"/>
      <w:lvlJc w:val="left"/>
      <w:rPr>
        <w:rFonts w:hint="eastAsia"/>
        <w:b/>
        <w:bCs/>
      </w:rPr>
    </w:lvl>
  </w:abstractNum>
  <w:abstractNum w:abstractNumId="3">
    <w:nsid w:val="585B50BB"/>
    <w:multiLevelType w:val="multilevel"/>
    <w:tmpl w:val="585B50BB"/>
    <w:lvl w:ilvl="0" w:tentative="0">
      <w:start w:val="1"/>
      <w:numFmt w:val="chineseCountingThousand"/>
      <w:suff w:val="space"/>
      <w:lvlText w:val="(%1)"/>
      <w:lvlJc w:val="left"/>
      <w:pPr>
        <w:ind w:left="0" w:firstLine="84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C55BC"/>
    <w:rsid w:val="5B072F89"/>
    <w:rsid w:val="71AC55BC"/>
    <w:rsid w:val="76AB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5644</Words>
  <Characters>5828</Characters>
  <Lines>0</Lines>
  <Paragraphs>0</Paragraphs>
  <TotalTime>20</TotalTime>
  <ScaleCrop>false</ScaleCrop>
  <LinksUpToDate>false</LinksUpToDate>
  <CharactersWithSpaces>5873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2024-11-25T01:36:00Z</dcterms:created>
  <dc:creator>凌云</dc:creator>
  <cp:lastModifiedBy>静语</cp:lastModifiedBy>
  <dcterms:modified xsi:type="dcterms:W3CDTF">2025-01-14T00:51:28Z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3CED43E3766643C2A6A2CD9A63E4AF7B_13</vt:lpwstr>
  </property>
  <property fmtid="{D5CDD505-2E9C-101B-9397-08002B2CF9AE}" pid="4" name="KSOTemplateDocerSaveRecord">
    <vt:lpwstr>eyJoZGlkIjoiZDI0ZmU3NjVkYjMwNDQzNjJjMTA0ZWJiZGE5NmE5YWQiLCJ1c2VySWQiOiI2MDYzNzkzODAifQ==</vt:lpwstr>
  </property>
</Properties>
</file>